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9A" w:rsidRDefault="001C499A" w:rsidP="001C499A">
      <w:pPr>
        <w:jc w:val="center"/>
        <w:rPr>
          <w:rFonts w:ascii="Century Gothic" w:hAnsi="Century Gothic"/>
          <w:b/>
          <w:color w:val="000000" w:themeColor="text1"/>
          <w:sz w:val="28"/>
        </w:rPr>
      </w:pPr>
      <w:r w:rsidRPr="00A6213D">
        <w:rPr>
          <w:rFonts w:ascii="Century Gothic" w:hAnsi="Century Gothic"/>
          <w:noProof/>
          <w:color w:val="000000" w:themeColor="text1"/>
          <w:lang w:eastAsia="en-GB"/>
        </w:rPr>
        <w:drawing>
          <wp:anchor distT="0" distB="0" distL="114300" distR="114300" simplePos="0" relativeHeight="251659264" behindDoc="0" locked="0" layoutInCell="1" allowOverlap="1" wp14:anchorId="16009404" wp14:editId="2F3B17D3">
            <wp:simplePos x="0" y="0"/>
            <wp:positionH relativeFrom="column">
              <wp:posOffset>9467850</wp:posOffset>
            </wp:positionH>
            <wp:positionV relativeFrom="paragraph">
              <wp:posOffset>-219075</wp:posOffset>
            </wp:positionV>
            <wp:extent cx="476250" cy="471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584" t="19926" r="63665" b="17177"/>
                    <a:stretch/>
                  </pic:blipFill>
                  <pic:spPr bwMode="auto">
                    <a:xfrm>
                      <a:off x="0" y="0"/>
                      <a:ext cx="476250" cy="471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213D">
        <w:rPr>
          <w:rFonts w:ascii="Century Gothic" w:hAnsi="Century Gothic"/>
          <w:b/>
          <w:color w:val="000000" w:themeColor="text1"/>
          <w:sz w:val="28"/>
        </w:rPr>
        <w:t>The Nottingham Emmanuel School –</w:t>
      </w:r>
      <w:r>
        <w:rPr>
          <w:rFonts w:ascii="Century Gothic" w:hAnsi="Century Gothic"/>
          <w:b/>
          <w:color w:val="000000" w:themeColor="text1"/>
          <w:sz w:val="28"/>
        </w:rPr>
        <w:t xml:space="preserve"> </w:t>
      </w:r>
      <w:r w:rsidR="00BA638F">
        <w:rPr>
          <w:rFonts w:ascii="Century Gothic" w:hAnsi="Century Gothic"/>
          <w:b/>
          <w:i/>
          <w:color w:val="000000" w:themeColor="text1"/>
          <w:sz w:val="28"/>
        </w:rPr>
        <w:t>Economic</w:t>
      </w:r>
      <w:r w:rsidR="00A4069C">
        <w:rPr>
          <w:rFonts w:ascii="Century Gothic" w:hAnsi="Century Gothic"/>
          <w:b/>
          <w:i/>
          <w:color w:val="000000" w:themeColor="text1"/>
          <w:sz w:val="28"/>
        </w:rPr>
        <w:t>s</w:t>
      </w:r>
      <w:r w:rsidR="00913BB0">
        <w:rPr>
          <w:rFonts w:ascii="Century Gothic" w:hAnsi="Century Gothic"/>
          <w:b/>
          <w:i/>
          <w:color w:val="000000" w:themeColor="text1"/>
          <w:sz w:val="28"/>
        </w:rPr>
        <w:t xml:space="preserve"> </w:t>
      </w:r>
      <w:r w:rsidRPr="00A6213D">
        <w:rPr>
          <w:rFonts w:ascii="Century Gothic" w:hAnsi="Century Gothic"/>
          <w:b/>
          <w:color w:val="000000" w:themeColor="text1"/>
          <w:sz w:val="28"/>
        </w:rPr>
        <w:t>Curriculum Map (</w:t>
      </w:r>
      <w:r>
        <w:rPr>
          <w:rFonts w:ascii="Century Gothic" w:hAnsi="Century Gothic"/>
          <w:b/>
          <w:color w:val="000000" w:themeColor="text1"/>
          <w:sz w:val="28"/>
        </w:rPr>
        <w:t>2022</w:t>
      </w:r>
      <w:r w:rsidRPr="00A6213D">
        <w:rPr>
          <w:rFonts w:ascii="Century Gothic" w:hAnsi="Century Gothic"/>
          <w:b/>
          <w:color w:val="000000" w:themeColor="text1"/>
          <w:sz w:val="28"/>
        </w:rPr>
        <w:t>-202</w:t>
      </w:r>
      <w:r>
        <w:rPr>
          <w:rFonts w:ascii="Century Gothic" w:hAnsi="Century Gothic"/>
          <w:b/>
          <w:color w:val="000000" w:themeColor="text1"/>
          <w:sz w:val="28"/>
        </w:rPr>
        <w:t>3</w:t>
      </w:r>
      <w:r w:rsidRPr="00A6213D">
        <w:rPr>
          <w:rFonts w:ascii="Century Gothic" w:hAnsi="Century Gothic"/>
          <w:b/>
          <w:color w:val="000000" w:themeColor="text1"/>
          <w:sz w:val="28"/>
        </w:rPr>
        <w:t>)</w:t>
      </w:r>
    </w:p>
    <w:tbl>
      <w:tblPr>
        <w:tblStyle w:val="TableGrid"/>
        <w:tblW w:w="0" w:type="auto"/>
        <w:tblLook w:val="04A0" w:firstRow="1" w:lastRow="0" w:firstColumn="1" w:lastColumn="0" w:noHBand="0" w:noVBand="1"/>
      </w:tblPr>
      <w:tblGrid>
        <w:gridCol w:w="18"/>
        <w:gridCol w:w="598"/>
        <w:gridCol w:w="1016"/>
        <w:gridCol w:w="2513"/>
        <w:gridCol w:w="2245"/>
        <w:gridCol w:w="2244"/>
        <w:gridCol w:w="2244"/>
        <w:gridCol w:w="2246"/>
        <w:gridCol w:w="2246"/>
        <w:gridCol w:w="18"/>
      </w:tblGrid>
      <w:tr w:rsidR="001C73FC" w:rsidRPr="008F6BD9" w:rsidTr="00084117">
        <w:tc>
          <w:tcPr>
            <w:tcW w:w="1632" w:type="dxa"/>
            <w:gridSpan w:val="3"/>
          </w:tcPr>
          <w:p w:rsidR="001C73FC" w:rsidRPr="008F6BD9" w:rsidRDefault="001C73FC" w:rsidP="001C73FC">
            <w:pPr>
              <w:rPr>
                <w:rFonts w:cstheme="minorHAnsi"/>
                <w:color w:val="000000" w:themeColor="text1"/>
                <w:sz w:val="18"/>
                <w:szCs w:val="18"/>
              </w:rPr>
            </w:pPr>
            <w:r w:rsidRPr="008F6BD9">
              <w:rPr>
                <w:rFonts w:cstheme="minorHAnsi"/>
                <w:color w:val="000000" w:themeColor="text1"/>
                <w:sz w:val="18"/>
                <w:szCs w:val="18"/>
              </w:rPr>
              <w:t>Intent statement</w:t>
            </w:r>
          </w:p>
        </w:tc>
        <w:tc>
          <w:tcPr>
            <w:tcW w:w="13756" w:type="dxa"/>
            <w:gridSpan w:val="7"/>
          </w:tcPr>
          <w:p w:rsidR="00C45653" w:rsidRPr="0097563C" w:rsidRDefault="003E5D3F" w:rsidP="00C45653">
            <w:pPr>
              <w:jc w:val="center"/>
              <w:rPr>
                <w:rFonts w:ascii="Calibri" w:eastAsia="Times New Roman" w:hAnsi="Calibri" w:cs="Calibri"/>
                <w:sz w:val="24"/>
                <w:szCs w:val="24"/>
              </w:rPr>
            </w:pPr>
            <w:r w:rsidRPr="0097563C">
              <w:rPr>
                <w:rFonts w:ascii="Calibri" w:eastAsia="Times New Roman" w:hAnsi="Calibri" w:cs="Calibri"/>
                <w:b/>
                <w:sz w:val="24"/>
                <w:szCs w:val="24"/>
              </w:rPr>
              <w:t>Wisdom</w:t>
            </w:r>
            <w:r w:rsidRPr="0097563C">
              <w:rPr>
                <w:rFonts w:ascii="Calibri" w:eastAsia="Times New Roman" w:hAnsi="Calibri" w:cs="Calibri"/>
                <w:sz w:val="24"/>
                <w:szCs w:val="24"/>
              </w:rPr>
              <w:t xml:space="preserve">: </w:t>
            </w:r>
            <w:r w:rsidR="00C45653">
              <w:rPr>
                <w:rFonts w:ascii="Calibri" w:eastAsia="Times New Roman" w:hAnsi="Calibri" w:cs="Calibri"/>
                <w:sz w:val="24"/>
                <w:szCs w:val="24"/>
              </w:rPr>
              <w:t>The KS5 Economics</w:t>
            </w:r>
            <w:r w:rsidRPr="0097563C">
              <w:rPr>
                <w:rFonts w:ascii="Calibri" w:eastAsia="Times New Roman" w:hAnsi="Calibri" w:cs="Calibri"/>
                <w:sz w:val="24"/>
                <w:szCs w:val="24"/>
              </w:rPr>
              <w:t xml:space="preserve"> curriculum allows students to develop essential knowledge and understandin</w:t>
            </w:r>
            <w:r w:rsidR="00C45653">
              <w:rPr>
                <w:rFonts w:ascii="Calibri" w:eastAsia="Times New Roman" w:hAnsi="Calibri" w:cs="Calibri"/>
                <w:sz w:val="24"/>
                <w:szCs w:val="24"/>
              </w:rPr>
              <w:t xml:space="preserve">g of different areas of </w:t>
            </w:r>
            <w:proofErr w:type="gramStart"/>
            <w:r w:rsidR="00C45653">
              <w:rPr>
                <w:rFonts w:ascii="Calibri" w:eastAsia="Times New Roman" w:hAnsi="Calibri" w:cs="Calibri"/>
                <w:sz w:val="24"/>
                <w:szCs w:val="24"/>
              </w:rPr>
              <w:t xml:space="preserve">macro </w:t>
            </w:r>
            <w:r w:rsidR="00C81733">
              <w:rPr>
                <w:rFonts w:ascii="Calibri" w:eastAsia="Times New Roman" w:hAnsi="Calibri" w:cs="Calibri"/>
                <w:sz w:val="24"/>
                <w:szCs w:val="24"/>
              </w:rPr>
              <w:t>and micro-</w:t>
            </w:r>
            <w:r w:rsidR="00C45653">
              <w:rPr>
                <w:rFonts w:ascii="Calibri" w:eastAsia="Times New Roman" w:hAnsi="Calibri" w:cs="Calibri"/>
                <w:sz w:val="24"/>
                <w:szCs w:val="24"/>
              </w:rPr>
              <w:t>economic performance and how they relate to each other</w:t>
            </w:r>
            <w:proofErr w:type="gramEnd"/>
            <w:r w:rsidRPr="0097563C">
              <w:rPr>
                <w:rFonts w:ascii="Calibri" w:eastAsia="Times New Roman" w:hAnsi="Calibri" w:cs="Calibri"/>
                <w:sz w:val="24"/>
                <w:szCs w:val="24"/>
              </w:rPr>
              <w:t>. It aims to encourage students to develop and demonstrate a deep appreciation of the skills, knowledge and understanding o</w:t>
            </w:r>
            <w:r w:rsidR="00C45653">
              <w:rPr>
                <w:rFonts w:ascii="Calibri" w:eastAsia="Times New Roman" w:hAnsi="Calibri" w:cs="Calibri"/>
                <w:sz w:val="24"/>
                <w:szCs w:val="24"/>
              </w:rPr>
              <w:t>f scientific</w:t>
            </w:r>
            <w:r w:rsidRPr="0097563C">
              <w:rPr>
                <w:rFonts w:ascii="Calibri" w:eastAsia="Times New Roman" w:hAnsi="Calibri" w:cs="Calibri"/>
                <w:sz w:val="24"/>
                <w:szCs w:val="24"/>
              </w:rPr>
              <w:t xml:space="preserve"> methods whilst developing confidence in a variety of practical, mathematical and creative thinking and problem solving skills. </w:t>
            </w:r>
            <w:r w:rsidR="00C45653">
              <w:rPr>
                <w:rFonts w:ascii="Calibri" w:eastAsia="Times New Roman" w:hAnsi="Calibri" w:cs="Calibri"/>
                <w:sz w:val="24"/>
                <w:szCs w:val="24"/>
              </w:rPr>
              <w:t xml:space="preserve">They will be able to analyse </w:t>
            </w:r>
            <w:proofErr w:type="gramStart"/>
            <w:r w:rsidR="00C45653">
              <w:rPr>
                <w:rFonts w:ascii="Calibri" w:eastAsia="Times New Roman" w:hAnsi="Calibri" w:cs="Calibri"/>
                <w:sz w:val="24"/>
                <w:szCs w:val="24"/>
              </w:rPr>
              <w:t>data and build evaluative arguments</w:t>
            </w:r>
            <w:proofErr w:type="gramEnd"/>
            <w:r w:rsidR="00C45653">
              <w:rPr>
                <w:rFonts w:ascii="Calibri" w:eastAsia="Times New Roman" w:hAnsi="Calibri" w:cs="Calibri"/>
                <w:sz w:val="24"/>
                <w:szCs w:val="24"/>
              </w:rPr>
              <w:t xml:space="preserve"> and relate their learning to the world around them at a local, national and international level.</w:t>
            </w:r>
          </w:p>
          <w:p w:rsidR="0097563C" w:rsidRPr="0097563C" w:rsidRDefault="0097563C" w:rsidP="0097563C">
            <w:pPr>
              <w:jc w:val="center"/>
              <w:rPr>
                <w:rFonts w:ascii="Calibri" w:eastAsia="Times New Roman" w:hAnsi="Calibri" w:cs="Calibri"/>
                <w:sz w:val="24"/>
                <w:szCs w:val="24"/>
              </w:rPr>
            </w:pPr>
          </w:p>
          <w:p w:rsidR="003E5D3F" w:rsidRPr="0097563C" w:rsidRDefault="003E5D3F" w:rsidP="0097563C">
            <w:pPr>
              <w:jc w:val="center"/>
              <w:rPr>
                <w:rFonts w:ascii="Calibri" w:eastAsia="Times New Roman" w:hAnsi="Calibri" w:cs="Calibri"/>
                <w:sz w:val="24"/>
                <w:szCs w:val="24"/>
              </w:rPr>
            </w:pPr>
            <w:r w:rsidRPr="0097563C">
              <w:rPr>
                <w:rFonts w:ascii="Calibri" w:eastAsia="Times New Roman" w:hAnsi="Calibri" w:cs="Calibri"/>
                <w:b/>
                <w:sz w:val="24"/>
                <w:szCs w:val="24"/>
              </w:rPr>
              <w:t xml:space="preserve">Hope: </w:t>
            </w:r>
            <w:r w:rsidRPr="0097563C">
              <w:rPr>
                <w:rFonts w:ascii="Calibri" w:eastAsia="Times New Roman" w:hAnsi="Calibri" w:cs="Calibri"/>
                <w:sz w:val="24"/>
                <w:szCs w:val="24"/>
              </w:rPr>
              <w:t xml:space="preserve">Students will develop their interest in and enthusiasm for the subject, including developing an interest in further study and careers associated </w:t>
            </w:r>
            <w:proofErr w:type="gramStart"/>
            <w:r w:rsidRPr="0097563C">
              <w:rPr>
                <w:rFonts w:ascii="Calibri" w:eastAsia="Times New Roman" w:hAnsi="Calibri" w:cs="Calibri"/>
                <w:sz w:val="24"/>
                <w:szCs w:val="24"/>
              </w:rPr>
              <w:t>with the subject and to be ambitious in their aims</w:t>
            </w:r>
            <w:proofErr w:type="gramEnd"/>
            <w:r w:rsidR="00C45653">
              <w:rPr>
                <w:rFonts w:ascii="Calibri" w:eastAsia="Times New Roman" w:hAnsi="Calibri" w:cs="Calibri"/>
                <w:sz w:val="24"/>
                <w:szCs w:val="24"/>
              </w:rPr>
              <w:t>. S</w:t>
            </w:r>
            <w:r w:rsidRPr="0097563C">
              <w:rPr>
                <w:rFonts w:ascii="Calibri" w:eastAsia="Times New Roman" w:hAnsi="Calibri" w:cs="Calibri"/>
                <w:sz w:val="24"/>
                <w:szCs w:val="24"/>
              </w:rPr>
              <w:t xml:space="preserve">tudents will ultimately have a sound understanding of the </w:t>
            </w:r>
            <w:r w:rsidR="00C45653">
              <w:rPr>
                <w:rFonts w:ascii="Calibri" w:eastAsia="Times New Roman" w:hAnsi="Calibri" w:cs="Calibri"/>
                <w:sz w:val="24"/>
                <w:szCs w:val="24"/>
              </w:rPr>
              <w:t>economic and political</w:t>
            </w:r>
            <w:r w:rsidRPr="0097563C">
              <w:rPr>
                <w:rFonts w:ascii="Calibri" w:eastAsia="Times New Roman" w:hAnsi="Calibri" w:cs="Calibri"/>
                <w:sz w:val="24"/>
                <w:szCs w:val="24"/>
              </w:rPr>
              <w:t xml:space="preserve"> environment, which they can build on either through apprenticeships or further study.</w:t>
            </w:r>
          </w:p>
          <w:p w:rsidR="00C45653" w:rsidRDefault="003E5D3F" w:rsidP="0097563C">
            <w:pPr>
              <w:jc w:val="center"/>
              <w:rPr>
                <w:rFonts w:ascii="Calibri" w:eastAsia="Times New Roman" w:hAnsi="Calibri" w:cs="Calibri"/>
                <w:sz w:val="24"/>
                <w:szCs w:val="24"/>
              </w:rPr>
            </w:pPr>
            <w:r w:rsidRPr="0097563C">
              <w:rPr>
                <w:rFonts w:ascii="Calibri" w:eastAsia="Times New Roman" w:hAnsi="Calibri" w:cs="Calibri"/>
                <w:b/>
                <w:sz w:val="24"/>
                <w:szCs w:val="24"/>
              </w:rPr>
              <w:t xml:space="preserve">Dignity: </w:t>
            </w:r>
            <w:r w:rsidRPr="0097563C">
              <w:rPr>
                <w:rFonts w:ascii="Calibri" w:eastAsia="Times New Roman" w:hAnsi="Calibri" w:cs="Calibri"/>
                <w:sz w:val="24"/>
                <w:szCs w:val="24"/>
              </w:rPr>
              <w:t xml:space="preserve">This </w:t>
            </w:r>
            <w:proofErr w:type="gramStart"/>
            <w:r w:rsidRPr="0097563C">
              <w:rPr>
                <w:rFonts w:ascii="Calibri" w:eastAsia="Times New Roman" w:hAnsi="Calibri" w:cs="Calibri"/>
                <w:sz w:val="24"/>
                <w:szCs w:val="24"/>
              </w:rPr>
              <w:t>will be achieved</w:t>
            </w:r>
            <w:proofErr w:type="gramEnd"/>
            <w:r w:rsidRPr="0097563C">
              <w:rPr>
                <w:rFonts w:ascii="Calibri" w:eastAsia="Times New Roman" w:hAnsi="Calibri" w:cs="Calibri"/>
                <w:sz w:val="24"/>
                <w:szCs w:val="24"/>
              </w:rPr>
              <w:t xml:space="preserve"> through a curriculum that is designed to promote independence in every learner, enabling them to reach their full potential, whilst preparing them for their future higher education and careers choices. Student independence is achieved through flipped and interleaved learning, formative and summative assessments a</w:t>
            </w:r>
            <w:r w:rsidR="00C45653">
              <w:rPr>
                <w:rFonts w:ascii="Calibri" w:eastAsia="Times New Roman" w:hAnsi="Calibri" w:cs="Calibri"/>
                <w:sz w:val="24"/>
                <w:szCs w:val="24"/>
              </w:rPr>
              <w:t xml:space="preserve">nd self-extended learning. </w:t>
            </w:r>
          </w:p>
          <w:p w:rsidR="003E5D3F" w:rsidRPr="0097563C" w:rsidRDefault="003E5D3F" w:rsidP="0097563C">
            <w:pPr>
              <w:jc w:val="center"/>
              <w:rPr>
                <w:rFonts w:ascii="Calibri" w:eastAsia="Times New Roman" w:hAnsi="Calibri" w:cs="Calibri"/>
                <w:b/>
                <w:sz w:val="24"/>
                <w:szCs w:val="24"/>
              </w:rPr>
            </w:pPr>
            <w:r w:rsidRPr="0097563C">
              <w:rPr>
                <w:rFonts w:ascii="Calibri" w:eastAsia="Times New Roman" w:hAnsi="Calibri" w:cs="Calibri"/>
                <w:b/>
                <w:sz w:val="24"/>
                <w:szCs w:val="24"/>
              </w:rPr>
              <w:t>Community</w:t>
            </w:r>
            <w:r w:rsidRPr="0097563C">
              <w:rPr>
                <w:rFonts w:ascii="Calibri" w:eastAsia="Times New Roman" w:hAnsi="Calibri" w:cs="Calibri"/>
                <w:sz w:val="24"/>
                <w:szCs w:val="24"/>
              </w:rPr>
              <w:t>: The development of collaborative learning throu</w:t>
            </w:r>
            <w:r w:rsidR="00C45653">
              <w:rPr>
                <w:rFonts w:ascii="Calibri" w:eastAsia="Times New Roman" w:hAnsi="Calibri" w:cs="Calibri"/>
                <w:sz w:val="24"/>
                <w:szCs w:val="24"/>
              </w:rPr>
              <w:t>gh group work and team study on</w:t>
            </w:r>
            <w:r w:rsidRPr="0097563C">
              <w:rPr>
                <w:rFonts w:ascii="Calibri" w:eastAsia="Times New Roman" w:hAnsi="Calibri" w:cs="Calibri"/>
                <w:sz w:val="24"/>
                <w:szCs w:val="24"/>
              </w:rPr>
              <w:t xml:space="preserve"> case s</w:t>
            </w:r>
            <w:r w:rsidR="00C45653">
              <w:rPr>
                <w:rFonts w:ascii="Calibri" w:eastAsia="Times New Roman" w:hAnsi="Calibri" w:cs="Calibri"/>
                <w:sz w:val="24"/>
                <w:szCs w:val="24"/>
              </w:rPr>
              <w:t xml:space="preserve"> economic case s</w:t>
            </w:r>
            <w:r w:rsidRPr="0097563C">
              <w:rPr>
                <w:rFonts w:ascii="Calibri" w:eastAsia="Times New Roman" w:hAnsi="Calibri" w:cs="Calibri"/>
                <w:sz w:val="24"/>
                <w:szCs w:val="24"/>
              </w:rPr>
              <w:t>tudies allows a supportive and nurturing environment to create a culture</w:t>
            </w:r>
            <w:r w:rsidR="00C45653">
              <w:rPr>
                <w:rFonts w:ascii="Calibri" w:eastAsia="Times New Roman" w:hAnsi="Calibri" w:cs="Calibri"/>
                <w:sz w:val="24"/>
                <w:szCs w:val="24"/>
              </w:rPr>
              <w:t xml:space="preserve"> of learning within the economics</w:t>
            </w:r>
            <w:r w:rsidRPr="0097563C">
              <w:rPr>
                <w:rFonts w:ascii="Calibri" w:eastAsia="Times New Roman" w:hAnsi="Calibri" w:cs="Calibri"/>
                <w:sz w:val="24"/>
                <w:szCs w:val="24"/>
              </w:rPr>
              <w:t xml:space="preserve"> curriculum.</w:t>
            </w:r>
          </w:p>
          <w:p w:rsidR="001C73FC" w:rsidRPr="0097563C" w:rsidRDefault="001C73FC" w:rsidP="001C73FC">
            <w:pPr>
              <w:rPr>
                <w:rFonts w:ascii="Calibri" w:hAnsi="Calibri" w:cs="Calibri"/>
                <w:color w:val="FF0000"/>
                <w:sz w:val="24"/>
                <w:szCs w:val="24"/>
              </w:rPr>
            </w:pPr>
          </w:p>
        </w:tc>
      </w:tr>
      <w:tr w:rsidR="001C73FC" w:rsidRPr="008F6BD9" w:rsidTr="00084117">
        <w:tc>
          <w:tcPr>
            <w:tcW w:w="1632" w:type="dxa"/>
            <w:gridSpan w:val="3"/>
          </w:tcPr>
          <w:p w:rsidR="001C73FC" w:rsidRPr="0097563C" w:rsidRDefault="001C73FC" w:rsidP="001C73FC">
            <w:pPr>
              <w:rPr>
                <w:rFonts w:cstheme="minorHAnsi"/>
                <w:color w:val="000000" w:themeColor="text1"/>
                <w:sz w:val="18"/>
                <w:szCs w:val="18"/>
              </w:rPr>
            </w:pPr>
            <w:r w:rsidRPr="0097563C">
              <w:rPr>
                <w:rFonts w:cstheme="minorHAnsi"/>
                <w:color w:val="000000" w:themeColor="text1"/>
                <w:sz w:val="18"/>
                <w:szCs w:val="18"/>
              </w:rPr>
              <w:t>Diversity across the curriculum</w:t>
            </w:r>
          </w:p>
        </w:tc>
        <w:tc>
          <w:tcPr>
            <w:tcW w:w="13756" w:type="dxa"/>
            <w:gridSpan w:val="7"/>
          </w:tcPr>
          <w:p w:rsidR="00640649" w:rsidRPr="0097563C" w:rsidRDefault="00F250A6" w:rsidP="001C73FC">
            <w:pPr>
              <w:rPr>
                <w:rFonts w:ascii="Calibri" w:hAnsi="Calibri" w:cs="Calibri"/>
                <w:color w:val="000000" w:themeColor="text1"/>
                <w:sz w:val="24"/>
                <w:szCs w:val="24"/>
              </w:rPr>
            </w:pPr>
            <w:r w:rsidRPr="0097563C">
              <w:rPr>
                <w:rFonts w:ascii="Calibri" w:hAnsi="Calibri" w:cs="Calibri"/>
                <w:color w:val="000000" w:themeColor="text1"/>
                <w:sz w:val="24"/>
                <w:szCs w:val="24"/>
              </w:rPr>
              <w:t>Our curriculum represents the diversity of our students by</w:t>
            </w:r>
            <w:r>
              <w:rPr>
                <w:rFonts w:ascii="Calibri" w:hAnsi="Calibri" w:cs="Calibri"/>
                <w:color w:val="000000" w:themeColor="text1"/>
                <w:sz w:val="24"/>
                <w:szCs w:val="24"/>
              </w:rPr>
              <w:t xml:space="preserve"> learning about a range of economies, </w:t>
            </w:r>
            <w:r w:rsidRPr="0097563C">
              <w:rPr>
                <w:rFonts w:ascii="Calibri" w:hAnsi="Calibri" w:cs="Calibri"/>
                <w:color w:val="000000" w:themeColor="text1"/>
                <w:sz w:val="24"/>
                <w:szCs w:val="24"/>
              </w:rPr>
              <w:t>represent</w:t>
            </w:r>
            <w:r>
              <w:rPr>
                <w:rFonts w:ascii="Calibri" w:hAnsi="Calibri" w:cs="Calibri"/>
                <w:color w:val="000000" w:themeColor="text1"/>
                <w:sz w:val="24"/>
                <w:szCs w:val="24"/>
              </w:rPr>
              <w:t>ing a diverse range of cultures with</w:t>
            </w:r>
            <w:r w:rsidRPr="0097563C">
              <w:rPr>
                <w:rFonts w:ascii="Calibri" w:hAnsi="Calibri" w:cs="Calibri"/>
                <w:color w:val="000000" w:themeColor="text1"/>
                <w:sz w:val="24"/>
                <w:szCs w:val="24"/>
              </w:rPr>
              <w:t xml:space="preserve"> a variety of socio-economic backgrounds</w:t>
            </w:r>
            <w:r w:rsidR="006D51E2">
              <w:rPr>
                <w:rFonts w:ascii="Calibri" w:hAnsi="Calibri" w:cs="Calibri"/>
                <w:color w:val="000000" w:themeColor="text1"/>
                <w:sz w:val="24"/>
                <w:szCs w:val="24"/>
              </w:rPr>
              <w:t>. S</w:t>
            </w:r>
            <w:r>
              <w:rPr>
                <w:rFonts w:ascii="Calibri" w:hAnsi="Calibri" w:cs="Calibri"/>
                <w:color w:val="000000" w:themeColor="text1"/>
                <w:sz w:val="24"/>
                <w:szCs w:val="24"/>
              </w:rPr>
              <w:t xml:space="preserve">tudents </w:t>
            </w:r>
            <w:r w:rsidR="006D51E2">
              <w:rPr>
                <w:rFonts w:ascii="Calibri" w:hAnsi="Calibri" w:cs="Calibri"/>
                <w:color w:val="000000" w:themeColor="text1"/>
                <w:sz w:val="24"/>
                <w:szCs w:val="24"/>
              </w:rPr>
              <w:t xml:space="preserve">will </w:t>
            </w:r>
            <w:r>
              <w:rPr>
                <w:rFonts w:ascii="Calibri" w:hAnsi="Calibri" w:cs="Calibri"/>
                <w:color w:val="000000" w:themeColor="text1"/>
                <w:sz w:val="24"/>
                <w:szCs w:val="24"/>
              </w:rPr>
              <w:t xml:space="preserve">study developed and developing economies and learn about the impact of government </w:t>
            </w:r>
            <w:r w:rsidR="006D51E2">
              <w:rPr>
                <w:rFonts w:ascii="Calibri" w:hAnsi="Calibri" w:cs="Calibri"/>
                <w:color w:val="000000" w:themeColor="text1"/>
                <w:sz w:val="24"/>
                <w:szCs w:val="24"/>
              </w:rPr>
              <w:t>policy on human behaviour and levels of</w:t>
            </w:r>
            <w:r>
              <w:rPr>
                <w:rFonts w:ascii="Calibri" w:hAnsi="Calibri" w:cs="Calibri"/>
                <w:color w:val="000000" w:themeColor="text1"/>
                <w:sz w:val="24"/>
                <w:szCs w:val="24"/>
              </w:rPr>
              <w:t xml:space="preserve"> </w:t>
            </w:r>
            <w:r w:rsidR="006D51E2">
              <w:rPr>
                <w:rFonts w:ascii="Calibri" w:hAnsi="Calibri" w:cs="Calibri"/>
                <w:color w:val="000000" w:themeColor="text1"/>
                <w:sz w:val="24"/>
                <w:szCs w:val="24"/>
              </w:rPr>
              <w:t>inequality in society. The curriculum will equip</w:t>
            </w:r>
            <w:r w:rsidRPr="0097563C">
              <w:rPr>
                <w:rFonts w:ascii="Calibri" w:hAnsi="Calibri" w:cs="Calibri"/>
                <w:color w:val="000000" w:themeColor="text1"/>
                <w:sz w:val="24"/>
                <w:szCs w:val="24"/>
              </w:rPr>
              <w:t xml:space="preserve"> them with the relevant skills and knowledge to be successful.</w:t>
            </w:r>
          </w:p>
        </w:tc>
      </w:tr>
      <w:tr w:rsidR="005246A9" w:rsidRPr="008F6BD9" w:rsidTr="00084117">
        <w:trPr>
          <w:gridBefore w:val="1"/>
          <w:gridAfter w:val="1"/>
          <w:wBefore w:w="18" w:type="dxa"/>
          <w:wAfter w:w="18" w:type="dxa"/>
        </w:trPr>
        <w:tc>
          <w:tcPr>
            <w:tcW w:w="59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10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p>
        </w:tc>
        <w:tc>
          <w:tcPr>
            <w:tcW w:w="2513" w:type="dxa"/>
            <w:tcBorders>
              <w:top w:val="single" w:sz="18" w:space="0" w:color="000000" w:themeColor="text1"/>
              <w:left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1</w:t>
            </w:r>
          </w:p>
        </w:tc>
        <w:tc>
          <w:tcPr>
            <w:tcW w:w="2245"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AUT 2</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1</w:t>
            </w:r>
          </w:p>
        </w:tc>
        <w:tc>
          <w:tcPr>
            <w:tcW w:w="2244"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SPR 2</w:t>
            </w:r>
          </w:p>
        </w:tc>
        <w:tc>
          <w:tcPr>
            <w:tcW w:w="2246" w:type="dxa"/>
            <w:tcBorders>
              <w:top w:val="single" w:sz="18" w:space="0" w:color="000000" w:themeColor="text1"/>
              <w:bottom w:val="single" w:sz="18" w:space="0" w:color="000000" w:themeColor="text1"/>
            </w:tcBorders>
          </w:tcPr>
          <w:p w:rsidR="001C499A" w:rsidRPr="008F6BD9" w:rsidRDefault="001C499A">
            <w:pPr>
              <w:rPr>
                <w:sz w:val="18"/>
                <w:szCs w:val="18"/>
              </w:rPr>
            </w:pPr>
            <w:r w:rsidRPr="008F6BD9">
              <w:rPr>
                <w:sz w:val="18"/>
                <w:szCs w:val="18"/>
              </w:rPr>
              <w:t>SUM 1</w:t>
            </w:r>
          </w:p>
        </w:tc>
        <w:tc>
          <w:tcPr>
            <w:tcW w:w="2246" w:type="dxa"/>
            <w:tcBorders>
              <w:top w:val="single" w:sz="18" w:space="0" w:color="000000" w:themeColor="text1"/>
              <w:bottom w:val="single" w:sz="18" w:space="0" w:color="000000" w:themeColor="text1"/>
              <w:right w:val="single" w:sz="18" w:space="0" w:color="000000" w:themeColor="text1"/>
            </w:tcBorders>
          </w:tcPr>
          <w:p w:rsidR="001C499A" w:rsidRPr="008F6BD9" w:rsidRDefault="001C499A">
            <w:pPr>
              <w:rPr>
                <w:sz w:val="18"/>
                <w:szCs w:val="18"/>
              </w:rPr>
            </w:pPr>
            <w:r w:rsidRPr="008F6BD9">
              <w:rPr>
                <w:sz w:val="18"/>
                <w:szCs w:val="18"/>
              </w:rPr>
              <w:t>SUM 2</w:t>
            </w:r>
          </w:p>
        </w:tc>
      </w:tr>
      <w:tr w:rsidR="00E54A53" w:rsidRPr="008F6BD9" w:rsidTr="00192C14">
        <w:trPr>
          <w:gridBefore w:val="1"/>
          <w:gridAfter w:val="1"/>
          <w:wBefore w:w="18" w:type="dxa"/>
          <w:wAfter w:w="18" w:type="dxa"/>
        </w:trPr>
        <w:tc>
          <w:tcPr>
            <w:tcW w:w="598" w:type="dxa"/>
            <w:tcBorders>
              <w:left w:val="single" w:sz="18" w:space="0" w:color="000000" w:themeColor="text1"/>
              <w:right w:val="single" w:sz="18" w:space="0" w:color="000000" w:themeColor="text1"/>
            </w:tcBorders>
            <w:shd w:val="clear" w:color="auto" w:fill="F7CAAC" w:themeFill="accent2" w:themeFillTint="66"/>
          </w:tcPr>
          <w:p w:rsidR="00E54A53" w:rsidRPr="008F6BD9" w:rsidRDefault="00E54A53" w:rsidP="00EE12FF">
            <w:pPr>
              <w:rPr>
                <w:sz w:val="18"/>
                <w:szCs w:val="18"/>
              </w:rPr>
            </w:pPr>
          </w:p>
        </w:tc>
        <w:tc>
          <w:tcPr>
            <w:tcW w:w="1016" w:type="dxa"/>
            <w:tcBorders>
              <w:left w:val="single" w:sz="18" w:space="0" w:color="000000" w:themeColor="text1"/>
              <w:right w:val="single" w:sz="18" w:space="0" w:color="000000" w:themeColor="text1"/>
            </w:tcBorders>
          </w:tcPr>
          <w:p w:rsidR="00E54A53" w:rsidRPr="008F6BD9" w:rsidRDefault="00E54A53" w:rsidP="00EE12FF">
            <w:pPr>
              <w:rPr>
                <w:sz w:val="18"/>
                <w:szCs w:val="18"/>
              </w:rPr>
            </w:pPr>
            <w:proofErr w:type="spellStart"/>
            <w:r w:rsidRPr="008F6BD9">
              <w:rPr>
                <w:sz w:val="18"/>
                <w:szCs w:val="18"/>
              </w:rPr>
              <w:t>Covid</w:t>
            </w:r>
            <w:proofErr w:type="spellEnd"/>
            <w:r w:rsidRPr="008F6BD9">
              <w:rPr>
                <w:sz w:val="18"/>
                <w:szCs w:val="18"/>
              </w:rPr>
              <w:t xml:space="preserve"> recovery</w:t>
            </w:r>
          </w:p>
        </w:tc>
        <w:tc>
          <w:tcPr>
            <w:tcW w:w="13738" w:type="dxa"/>
            <w:gridSpan w:val="6"/>
            <w:tcBorders>
              <w:left w:val="single" w:sz="18" w:space="0" w:color="000000" w:themeColor="text1"/>
              <w:right w:val="single" w:sz="18" w:space="0" w:color="000000" w:themeColor="text1"/>
            </w:tcBorders>
          </w:tcPr>
          <w:p w:rsidR="00E54A53" w:rsidRPr="00E54A53" w:rsidRDefault="00E54A53" w:rsidP="00EE12FF">
            <w:pPr>
              <w:shd w:val="clear" w:color="auto" w:fill="FFFFFF"/>
              <w:textAlignment w:val="baseline"/>
              <w:rPr>
                <w:rFonts w:eastAsia="Times New Roman" w:cstheme="minorHAnsi"/>
                <w:b/>
                <w:i/>
                <w:color w:val="000000" w:themeColor="text1"/>
                <w:sz w:val="18"/>
                <w:szCs w:val="18"/>
                <w:lang w:eastAsia="en-GB"/>
              </w:rPr>
            </w:pPr>
            <w:proofErr w:type="spellStart"/>
            <w:r w:rsidRPr="00E54A53">
              <w:rPr>
                <w:rFonts w:eastAsia="Times New Roman" w:cstheme="minorHAnsi"/>
                <w:b/>
                <w:i/>
                <w:color w:val="000000" w:themeColor="text1"/>
                <w:sz w:val="18"/>
                <w:szCs w:val="18"/>
                <w:lang w:eastAsia="en-GB"/>
              </w:rPr>
              <w:t>Covid</w:t>
            </w:r>
            <w:proofErr w:type="spellEnd"/>
            <w:r w:rsidRPr="00E54A53">
              <w:rPr>
                <w:rFonts w:eastAsia="Times New Roman" w:cstheme="minorHAnsi"/>
                <w:b/>
                <w:i/>
                <w:color w:val="000000" w:themeColor="text1"/>
                <w:sz w:val="18"/>
                <w:szCs w:val="18"/>
                <w:lang w:eastAsia="en-GB"/>
              </w:rPr>
              <w:t xml:space="preserve"> Recovery</w:t>
            </w:r>
          </w:p>
          <w:p w:rsidR="00E54A53" w:rsidRPr="00263D7F" w:rsidRDefault="00E54A53" w:rsidP="003E4853">
            <w:pPr>
              <w:rPr>
                <w:sz w:val="18"/>
                <w:szCs w:val="18"/>
              </w:rPr>
            </w:pPr>
            <w:r w:rsidRPr="00E54A53">
              <w:rPr>
                <w:rFonts w:eastAsia="Times New Roman" w:cstheme="minorHAnsi"/>
                <w:i/>
                <w:color w:val="000000" w:themeColor="text1"/>
                <w:sz w:val="18"/>
                <w:szCs w:val="18"/>
                <w:lang w:eastAsia="en-GB"/>
              </w:rPr>
              <w:t xml:space="preserve">Development of </w:t>
            </w:r>
            <w:proofErr w:type="spellStart"/>
            <w:r w:rsidRPr="00E54A53">
              <w:rPr>
                <w:rFonts w:eastAsia="Times New Roman" w:cstheme="minorHAnsi"/>
                <w:i/>
                <w:color w:val="000000" w:themeColor="text1"/>
                <w:sz w:val="18"/>
                <w:szCs w:val="18"/>
                <w:lang w:eastAsia="en-GB"/>
              </w:rPr>
              <w:t>oracy</w:t>
            </w:r>
            <w:proofErr w:type="spellEnd"/>
            <w:r w:rsidRPr="00E54A53">
              <w:rPr>
                <w:rFonts w:eastAsia="Times New Roman" w:cstheme="minorHAnsi"/>
                <w:i/>
                <w:color w:val="000000" w:themeColor="text1"/>
                <w:sz w:val="18"/>
                <w:szCs w:val="18"/>
                <w:lang w:eastAsia="en-GB"/>
              </w:rPr>
              <w:t xml:space="preserve"> and literacy skills specific to economics. Reading encouraged and wider research on the subject to build economics awareness.</w:t>
            </w:r>
          </w:p>
        </w:tc>
      </w:tr>
      <w:tr w:rsidR="00EE12FF" w:rsidRPr="008F6BD9" w:rsidTr="00084117">
        <w:trPr>
          <w:gridBefore w:val="1"/>
          <w:gridAfter w:val="1"/>
          <w:wBefore w:w="18" w:type="dxa"/>
          <w:wAfter w:w="18" w:type="dxa"/>
        </w:trPr>
        <w:tc>
          <w:tcPr>
            <w:tcW w:w="598" w:type="dxa"/>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rsidR="00EE12FF" w:rsidRPr="008F6BD9" w:rsidRDefault="00EE12FF" w:rsidP="00EE12FF">
            <w:pPr>
              <w:ind w:left="113" w:right="113"/>
              <w:jc w:val="center"/>
              <w:rPr>
                <w:sz w:val="18"/>
                <w:szCs w:val="18"/>
              </w:rPr>
            </w:pPr>
            <w:r w:rsidRPr="008F6BD9">
              <w:rPr>
                <w:sz w:val="18"/>
                <w:szCs w:val="18"/>
              </w:rPr>
              <w:t>Year 13</w:t>
            </w:r>
          </w:p>
        </w:tc>
        <w:tc>
          <w:tcPr>
            <w:tcW w:w="1016" w:type="dxa"/>
            <w:tcBorders>
              <w:top w:val="single" w:sz="18" w:space="0" w:color="000000" w:themeColor="text1"/>
              <w:left w:val="single" w:sz="18" w:space="0" w:color="000000" w:themeColor="text1"/>
              <w:right w:val="single" w:sz="18" w:space="0" w:color="000000" w:themeColor="text1"/>
            </w:tcBorders>
          </w:tcPr>
          <w:p w:rsidR="00EE12FF" w:rsidRPr="008F6BD9" w:rsidRDefault="00EE12FF" w:rsidP="00EE12FF">
            <w:pPr>
              <w:rPr>
                <w:sz w:val="18"/>
                <w:szCs w:val="18"/>
              </w:rPr>
            </w:pPr>
            <w:r w:rsidRPr="008F6BD9">
              <w:rPr>
                <w:sz w:val="18"/>
                <w:szCs w:val="18"/>
              </w:rPr>
              <w:t>Title and objectives</w:t>
            </w:r>
          </w:p>
        </w:tc>
        <w:tc>
          <w:tcPr>
            <w:tcW w:w="2513" w:type="dxa"/>
            <w:tcBorders>
              <w:top w:val="single" w:sz="18" w:space="0" w:color="000000" w:themeColor="text1"/>
              <w:left w:val="single" w:sz="18" w:space="0" w:color="000000" w:themeColor="text1"/>
            </w:tcBorders>
          </w:tcPr>
          <w:p w:rsidR="00EE12FF" w:rsidRPr="00262275" w:rsidRDefault="00262275" w:rsidP="00262275">
            <w:pPr>
              <w:jc w:val="center"/>
              <w:rPr>
                <w:b/>
                <w:color w:val="000000" w:themeColor="text1"/>
                <w:sz w:val="18"/>
                <w:szCs w:val="18"/>
              </w:rPr>
            </w:pPr>
            <w:r w:rsidRPr="00262275">
              <w:rPr>
                <w:b/>
                <w:color w:val="000000" w:themeColor="text1"/>
                <w:sz w:val="18"/>
                <w:szCs w:val="18"/>
              </w:rPr>
              <w:t>Review of year 12 and year 13 development of content</w:t>
            </w:r>
          </w:p>
        </w:tc>
        <w:tc>
          <w:tcPr>
            <w:tcW w:w="2245" w:type="dxa"/>
            <w:tcBorders>
              <w:top w:val="single" w:sz="18" w:space="0" w:color="000000" w:themeColor="text1"/>
            </w:tcBorders>
          </w:tcPr>
          <w:p w:rsidR="008C2D95" w:rsidRPr="00262275" w:rsidRDefault="008C2D95" w:rsidP="00262275">
            <w:pPr>
              <w:jc w:val="center"/>
              <w:rPr>
                <w:rFonts w:eastAsia="Times New Roman" w:cstheme="minorHAnsi"/>
                <w:b/>
                <w:i/>
                <w:color w:val="000000" w:themeColor="text1"/>
                <w:sz w:val="18"/>
                <w:szCs w:val="18"/>
              </w:rPr>
            </w:pPr>
            <w:r w:rsidRPr="00262275">
              <w:rPr>
                <w:rFonts w:eastAsia="Times New Roman" w:cstheme="minorHAnsi"/>
                <w:b/>
                <w:i/>
                <w:color w:val="000000" w:themeColor="text1"/>
                <w:sz w:val="18"/>
                <w:szCs w:val="18"/>
              </w:rPr>
              <w:t>The labour market</w:t>
            </w:r>
          </w:p>
          <w:p w:rsidR="00EE12FF" w:rsidRPr="00262275" w:rsidRDefault="00EE12FF" w:rsidP="00262275">
            <w:pPr>
              <w:jc w:val="center"/>
              <w:rPr>
                <w:b/>
                <w:color w:val="000000" w:themeColor="text1"/>
                <w:sz w:val="18"/>
                <w:szCs w:val="18"/>
              </w:rPr>
            </w:pPr>
          </w:p>
        </w:tc>
        <w:tc>
          <w:tcPr>
            <w:tcW w:w="2244" w:type="dxa"/>
            <w:tcBorders>
              <w:top w:val="single" w:sz="18" w:space="0" w:color="000000" w:themeColor="text1"/>
            </w:tcBorders>
          </w:tcPr>
          <w:p w:rsidR="00262275" w:rsidRPr="00262275" w:rsidRDefault="00262275" w:rsidP="00262275">
            <w:pPr>
              <w:jc w:val="center"/>
              <w:rPr>
                <w:rFonts w:eastAsia="Times New Roman" w:cstheme="minorHAnsi"/>
                <w:b/>
                <w:i/>
                <w:color w:val="000000" w:themeColor="text1"/>
                <w:sz w:val="18"/>
                <w:szCs w:val="18"/>
              </w:rPr>
            </w:pPr>
            <w:r w:rsidRPr="00262275">
              <w:rPr>
                <w:rFonts w:cstheme="minorHAnsi"/>
                <w:b/>
                <w:color w:val="000000" w:themeColor="text1"/>
                <w:sz w:val="18"/>
                <w:szCs w:val="18"/>
              </w:rPr>
              <w:t>Economic performance and financial markets</w:t>
            </w:r>
          </w:p>
          <w:p w:rsidR="00EE12FF" w:rsidRPr="00262275" w:rsidRDefault="00EE12FF" w:rsidP="00262275">
            <w:pPr>
              <w:jc w:val="center"/>
              <w:rPr>
                <w:b/>
                <w:color w:val="000000" w:themeColor="text1"/>
                <w:sz w:val="18"/>
                <w:szCs w:val="18"/>
              </w:rPr>
            </w:pPr>
          </w:p>
        </w:tc>
        <w:tc>
          <w:tcPr>
            <w:tcW w:w="2244" w:type="dxa"/>
            <w:tcBorders>
              <w:top w:val="single" w:sz="18" w:space="0" w:color="000000" w:themeColor="text1"/>
            </w:tcBorders>
          </w:tcPr>
          <w:p w:rsidR="00262275" w:rsidRPr="00262275" w:rsidRDefault="00262275" w:rsidP="00262275">
            <w:pPr>
              <w:jc w:val="center"/>
              <w:rPr>
                <w:rFonts w:cstheme="minorHAnsi"/>
                <w:b/>
                <w:color w:val="000000" w:themeColor="text1"/>
                <w:sz w:val="18"/>
                <w:szCs w:val="18"/>
              </w:rPr>
            </w:pPr>
            <w:r>
              <w:rPr>
                <w:rFonts w:cstheme="minorHAnsi"/>
                <w:b/>
                <w:color w:val="000000" w:themeColor="text1"/>
                <w:sz w:val="18"/>
                <w:szCs w:val="18"/>
              </w:rPr>
              <w:t>The I</w:t>
            </w:r>
            <w:r w:rsidRPr="00262275">
              <w:rPr>
                <w:rFonts w:cstheme="minorHAnsi"/>
                <w:b/>
                <w:color w:val="000000" w:themeColor="text1"/>
                <w:sz w:val="18"/>
                <w:szCs w:val="18"/>
              </w:rPr>
              <w:t>nternational economy</w:t>
            </w:r>
          </w:p>
          <w:p w:rsidR="00EE12FF" w:rsidRPr="00262275" w:rsidRDefault="00EE12FF" w:rsidP="00262275">
            <w:pPr>
              <w:jc w:val="center"/>
              <w:rPr>
                <w:b/>
                <w:color w:val="000000" w:themeColor="text1"/>
                <w:sz w:val="18"/>
                <w:szCs w:val="18"/>
              </w:rPr>
            </w:pPr>
          </w:p>
        </w:tc>
        <w:tc>
          <w:tcPr>
            <w:tcW w:w="2246" w:type="dxa"/>
            <w:tcBorders>
              <w:top w:val="single" w:sz="18" w:space="0" w:color="000000" w:themeColor="text1"/>
            </w:tcBorders>
          </w:tcPr>
          <w:p w:rsidR="00EE12FF" w:rsidRPr="004D7B93" w:rsidRDefault="00262275" w:rsidP="004D7B93">
            <w:pPr>
              <w:jc w:val="center"/>
              <w:rPr>
                <w:b/>
                <w:sz w:val="18"/>
                <w:szCs w:val="18"/>
              </w:rPr>
            </w:pPr>
            <w:r>
              <w:rPr>
                <w:b/>
                <w:sz w:val="18"/>
                <w:szCs w:val="18"/>
              </w:rPr>
              <w:t>Exams</w:t>
            </w:r>
          </w:p>
        </w:tc>
        <w:tc>
          <w:tcPr>
            <w:tcW w:w="2246" w:type="dxa"/>
            <w:tcBorders>
              <w:top w:val="single" w:sz="18" w:space="0" w:color="000000" w:themeColor="text1"/>
              <w:right w:val="single" w:sz="18" w:space="0" w:color="000000" w:themeColor="text1"/>
            </w:tcBorders>
          </w:tcPr>
          <w:p w:rsidR="00EE12FF" w:rsidRPr="004D7B93" w:rsidRDefault="00EE12FF" w:rsidP="004D7B93">
            <w:pPr>
              <w:jc w:val="center"/>
              <w:rPr>
                <w:b/>
                <w:sz w:val="18"/>
                <w:szCs w:val="18"/>
              </w:rPr>
            </w:pPr>
          </w:p>
        </w:tc>
      </w:tr>
      <w:tr w:rsidR="00EE12FF" w:rsidRPr="008F6BD9" w:rsidTr="00084117">
        <w:trPr>
          <w:gridBefore w:val="1"/>
          <w:gridAfter w:val="1"/>
          <w:wBefore w:w="18" w:type="dxa"/>
          <w:wAfter w:w="18" w:type="dxa"/>
        </w:trPr>
        <w:tc>
          <w:tcPr>
            <w:tcW w:w="598" w:type="dxa"/>
            <w:vMerge/>
            <w:tcBorders>
              <w:left w:val="single" w:sz="18" w:space="0" w:color="000000" w:themeColor="text1"/>
              <w:right w:val="single" w:sz="18" w:space="0" w:color="000000" w:themeColor="text1"/>
            </w:tcBorders>
            <w:shd w:val="clear" w:color="auto" w:fill="F4B083" w:themeFill="accent2" w:themeFillTint="99"/>
          </w:tcPr>
          <w:p w:rsidR="00EE12FF" w:rsidRPr="008F6BD9" w:rsidRDefault="00EE12FF" w:rsidP="00EE12FF">
            <w:pPr>
              <w:rPr>
                <w:sz w:val="18"/>
                <w:szCs w:val="18"/>
              </w:rPr>
            </w:pPr>
          </w:p>
        </w:tc>
        <w:tc>
          <w:tcPr>
            <w:tcW w:w="1016" w:type="dxa"/>
            <w:tcBorders>
              <w:left w:val="single" w:sz="18" w:space="0" w:color="000000" w:themeColor="text1"/>
              <w:right w:val="single" w:sz="18" w:space="0" w:color="000000" w:themeColor="text1"/>
            </w:tcBorders>
          </w:tcPr>
          <w:p w:rsidR="00EE12FF" w:rsidRDefault="00EE12FF" w:rsidP="00EE12FF">
            <w:pPr>
              <w:rPr>
                <w:sz w:val="18"/>
                <w:szCs w:val="18"/>
              </w:rPr>
            </w:pPr>
            <w:r w:rsidRPr="008F6BD9">
              <w:rPr>
                <w:sz w:val="18"/>
                <w:szCs w:val="18"/>
              </w:rPr>
              <w:t>Core knowledge</w:t>
            </w:r>
          </w:p>
          <w:p w:rsidR="00903EA8" w:rsidRDefault="00903EA8" w:rsidP="00EE12FF">
            <w:pPr>
              <w:rPr>
                <w:sz w:val="18"/>
                <w:szCs w:val="18"/>
              </w:rPr>
            </w:pPr>
          </w:p>
          <w:p w:rsidR="00903EA8" w:rsidRDefault="00903EA8" w:rsidP="00EE12FF">
            <w:pPr>
              <w:rPr>
                <w:sz w:val="18"/>
                <w:szCs w:val="18"/>
              </w:rPr>
            </w:pPr>
          </w:p>
          <w:p w:rsidR="00903EA8" w:rsidRDefault="00903EA8" w:rsidP="00EE12FF">
            <w:pPr>
              <w:rPr>
                <w:sz w:val="18"/>
                <w:szCs w:val="18"/>
              </w:rPr>
            </w:pPr>
          </w:p>
          <w:p w:rsidR="00903EA8" w:rsidRPr="008F6BD9" w:rsidRDefault="00903EA8" w:rsidP="00EE12FF">
            <w:pPr>
              <w:rPr>
                <w:sz w:val="18"/>
                <w:szCs w:val="18"/>
              </w:rPr>
            </w:pPr>
          </w:p>
        </w:tc>
        <w:tc>
          <w:tcPr>
            <w:tcW w:w="2513" w:type="dxa"/>
            <w:vMerge w:val="restart"/>
            <w:tcBorders>
              <w:left w:val="single" w:sz="18" w:space="0" w:color="000000" w:themeColor="text1"/>
            </w:tcBorders>
          </w:tcPr>
          <w:p w:rsidR="00903EA8" w:rsidRPr="00262275" w:rsidRDefault="00903EA8" w:rsidP="008C2D95">
            <w:pPr>
              <w:rPr>
                <w:rFonts w:cstheme="minorHAnsi"/>
                <w:color w:val="000000" w:themeColor="text1"/>
                <w:sz w:val="18"/>
                <w:szCs w:val="18"/>
              </w:rPr>
            </w:pPr>
            <w:r w:rsidRPr="00262275">
              <w:rPr>
                <w:rFonts w:cstheme="minorHAnsi"/>
                <w:color w:val="000000" w:themeColor="text1"/>
                <w:sz w:val="18"/>
                <w:szCs w:val="18"/>
              </w:rPr>
              <w:t>Economic methodology and the economic problem</w:t>
            </w:r>
          </w:p>
          <w:p w:rsidR="00903EA8" w:rsidRDefault="00903EA8" w:rsidP="008C2D95">
            <w:pPr>
              <w:rPr>
                <w:rFonts w:cstheme="minorHAnsi"/>
                <w:color w:val="000000" w:themeColor="text1"/>
                <w:sz w:val="18"/>
                <w:szCs w:val="18"/>
              </w:rPr>
            </w:pPr>
            <w:r w:rsidRPr="00262275">
              <w:rPr>
                <w:rFonts w:cstheme="minorHAnsi"/>
                <w:color w:val="000000" w:themeColor="text1"/>
                <w:sz w:val="18"/>
                <w:szCs w:val="18"/>
              </w:rPr>
              <w:t>Individual economic decision making</w:t>
            </w:r>
            <w:r w:rsidR="00262275">
              <w:rPr>
                <w:rFonts w:cstheme="minorHAnsi"/>
                <w:color w:val="000000" w:themeColor="text1"/>
                <w:sz w:val="18"/>
                <w:szCs w:val="18"/>
              </w:rPr>
              <w:t xml:space="preserve"> review</w:t>
            </w:r>
          </w:p>
          <w:p w:rsidR="00262275" w:rsidRPr="00262275" w:rsidRDefault="00262275" w:rsidP="008C2D95">
            <w:pPr>
              <w:rPr>
                <w:rFonts w:cstheme="minorHAnsi"/>
                <w:color w:val="000000" w:themeColor="text1"/>
                <w:sz w:val="18"/>
                <w:szCs w:val="18"/>
              </w:rPr>
            </w:pPr>
          </w:p>
          <w:p w:rsidR="00903EA8" w:rsidRDefault="00903EA8" w:rsidP="008C2D95">
            <w:pPr>
              <w:rPr>
                <w:rFonts w:cstheme="minorHAnsi"/>
                <w:color w:val="000000" w:themeColor="text1"/>
                <w:sz w:val="18"/>
                <w:szCs w:val="18"/>
              </w:rPr>
            </w:pPr>
            <w:r w:rsidRPr="00262275">
              <w:rPr>
                <w:rFonts w:cstheme="minorHAnsi"/>
                <w:color w:val="000000" w:themeColor="text1"/>
                <w:sz w:val="18"/>
                <w:szCs w:val="18"/>
              </w:rPr>
              <w:t>Price determination in a competitive market</w:t>
            </w:r>
            <w:r w:rsidR="00262275">
              <w:rPr>
                <w:rFonts w:cstheme="minorHAnsi"/>
                <w:color w:val="000000" w:themeColor="text1"/>
                <w:sz w:val="18"/>
                <w:szCs w:val="18"/>
              </w:rPr>
              <w:t xml:space="preserve"> review</w:t>
            </w:r>
          </w:p>
          <w:p w:rsidR="00262275" w:rsidRPr="00262275" w:rsidRDefault="00262275" w:rsidP="008C2D95">
            <w:pPr>
              <w:rPr>
                <w:rFonts w:cstheme="minorHAnsi"/>
                <w:color w:val="000000" w:themeColor="text1"/>
                <w:sz w:val="18"/>
                <w:szCs w:val="18"/>
              </w:rPr>
            </w:pPr>
          </w:p>
          <w:p w:rsidR="00903EA8" w:rsidRPr="00262275" w:rsidRDefault="00903EA8" w:rsidP="008C2D95">
            <w:pPr>
              <w:rPr>
                <w:rFonts w:eastAsia="Times New Roman" w:cstheme="minorHAnsi"/>
                <w:i/>
                <w:color w:val="000000" w:themeColor="text1"/>
                <w:sz w:val="18"/>
                <w:szCs w:val="18"/>
              </w:rPr>
            </w:pPr>
            <w:r w:rsidRPr="00262275">
              <w:rPr>
                <w:rFonts w:cstheme="minorHAnsi"/>
                <w:color w:val="000000" w:themeColor="text1"/>
                <w:sz w:val="18"/>
                <w:szCs w:val="18"/>
              </w:rPr>
              <w:t>Production, costs and revenue</w:t>
            </w:r>
          </w:p>
          <w:p w:rsidR="008C2D95" w:rsidRDefault="008C2D95" w:rsidP="008C2D95">
            <w:pPr>
              <w:rPr>
                <w:rFonts w:eastAsia="Times New Roman" w:cstheme="minorHAnsi"/>
                <w:i/>
                <w:color w:val="000000" w:themeColor="text1"/>
                <w:sz w:val="18"/>
                <w:szCs w:val="18"/>
              </w:rPr>
            </w:pPr>
            <w:r w:rsidRPr="00262275">
              <w:rPr>
                <w:rFonts w:eastAsia="Times New Roman" w:cstheme="minorHAnsi"/>
                <w:i/>
                <w:color w:val="000000" w:themeColor="text1"/>
                <w:sz w:val="18"/>
                <w:szCs w:val="18"/>
              </w:rPr>
              <w:t>Perfect competition, imperfectly competitive markets and monopoly</w:t>
            </w:r>
            <w:r w:rsidR="00262275">
              <w:rPr>
                <w:rFonts w:eastAsia="Times New Roman" w:cstheme="minorHAnsi"/>
                <w:i/>
                <w:color w:val="000000" w:themeColor="text1"/>
                <w:sz w:val="18"/>
                <w:szCs w:val="18"/>
              </w:rPr>
              <w:t>- review</w:t>
            </w:r>
          </w:p>
          <w:p w:rsidR="00262275" w:rsidRPr="00262275" w:rsidRDefault="00262275" w:rsidP="008C2D95">
            <w:pPr>
              <w:rPr>
                <w:rFonts w:eastAsia="Times New Roman" w:cstheme="minorHAnsi"/>
                <w:i/>
                <w:color w:val="000000" w:themeColor="text1"/>
                <w:sz w:val="18"/>
                <w:szCs w:val="18"/>
              </w:rPr>
            </w:pPr>
          </w:p>
          <w:p w:rsidR="00EE12FF" w:rsidRPr="00262275" w:rsidRDefault="00EE12FF" w:rsidP="00262275">
            <w:pPr>
              <w:rPr>
                <w:rFonts w:cstheme="minorHAnsi"/>
                <w:color w:val="000000" w:themeColor="text1"/>
                <w:sz w:val="18"/>
                <w:szCs w:val="18"/>
              </w:rPr>
            </w:pPr>
          </w:p>
        </w:tc>
        <w:tc>
          <w:tcPr>
            <w:tcW w:w="2245" w:type="dxa"/>
            <w:vMerge w:val="restart"/>
          </w:tcPr>
          <w:p w:rsidR="008C2D95" w:rsidRDefault="008C2D95" w:rsidP="008C2D95">
            <w:pPr>
              <w:rPr>
                <w:rFonts w:cstheme="minorHAnsi"/>
                <w:bCs/>
                <w:color w:val="000000" w:themeColor="text1"/>
                <w:sz w:val="18"/>
                <w:szCs w:val="18"/>
              </w:rPr>
            </w:pPr>
            <w:r w:rsidRPr="00262275">
              <w:rPr>
                <w:rFonts w:cstheme="minorHAnsi"/>
                <w:bCs/>
                <w:color w:val="000000" w:themeColor="text1"/>
                <w:sz w:val="18"/>
                <w:szCs w:val="18"/>
              </w:rPr>
              <w:lastRenderedPageBreak/>
              <w:t>The demand for labour, marginal productivity theory</w:t>
            </w:r>
          </w:p>
          <w:p w:rsidR="00262275" w:rsidRDefault="00262275" w:rsidP="008C2D95">
            <w:pPr>
              <w:rPr>
                <w:rFonts w:cstheme="minorHAnsi"/>
                <w:bCs/>
                <w:color w:val="000000" w:themeColor="text1"/>
                <w:sz w:val="18"/>
                <w:szCs w:val="18"/>
              </w:rPr>
            </w:pPr>
          </w:p>
          <w:p w:rsidR="00262275" w:rsidRDefault="00262275" w:rsidP="008C2D95">
            <w:pPr>
              <w:rPr>
                <w:rFonts w:cstheme="minorHAnsi"/>
                <w:bCs/>
                <w:color w:val="000000" w:themeColor="text1"/>
                <w:sz w:val="18"/>
                <w:szCs w:val="18"/>
              </w:rPr>
            </w:pPr>
            <w:r w:rsidRPr="00262275">
              <w:rPr>
                <w:rFonts w:cstheme="minorHAnsi"/>
                <w:bCs/>
                <w:color w:val="000000" w:themeColor="text1"/>
                <w:sz w:val="18"/>
                <w:szCs w:val="18"/>
              </w:rPr>
              <w:t>The Influence of trade unions in determining wages and levels of employment</w:t>
            </w:r>
          </w:p>
          <w:p w:rsidR="00262275" w:rsidRDefault="00262275" w:rsidP="008C2D95">
            <w:pPr>
              <w:rPr>
                <w:rFonts w:cstheme="minorHAnsi"/>
                <w:bCs/>
                <w:color w:val="000000" w:themeColor="text1"/>
                <w:sz w:val="18"/>
                <w:szCs w:val="18"/>
              </w:rPr>
            </w:pPr>
          </w:p>
          <w:p w:rsidR="00262275" w:rsidRPr="00262275" w:rsidRDefault="00262275" w:rsidP="008C2D95">
            <w:pPr>
              <w:rPr>
                <w:rFonts w:eastAsia="Times New Roman" w:cstheme="minorHAnsi"/>
                <w:i/>
                <w:color w:val="000000" w:themeColor="text1"/>
                <w:sz w:val="18"/>
                <w:szCs w:val="18"/>
              </w:rPr>
            </w:pPr>
            <w:r>
              <w:rPr>
                <w:rFonts w:cstheme="minorHAnsi"/>
                <w:bCs/>
                <w:color w:val="000000" w:themeColor="text1"/>
                <w:sz w:val="18"/>
                <w:szCs w:val="18"/>
              </w:rPr>
              <w:t>The national minimum Wage</w:t>
            </w:r>
          </w:p>
          <w:p w:rsidR="00262275" w:rsidRDefault="00262275" w:rsidP="008C2D95">
            <w:pPr>
              <w:rPr>
                <w:rFonts w:eastAsia="Times New Roman" w:cstheme="minorHAnsi"/>
                <w:i/>
                <w:color w:val="000000" w:themeColor="text1"/>
                <w:sz w:val="18"/>
                <w:szCs w:val="18"/>
              </w:rPr>
            </w:pPr>
          </w:p>
          <w:p w:rsidR="00EE12FF" w:rsidRPr="00262275" w:rsidRDefault="008C2D95" w:rsidP="008C2D95">
            <w:pPr>
              <w:rPr>
                <w:rFonts w:eastAsia="Times New Roman" w:cstheme="minorHAnsi"/>
                <w:i/>
                <w:color w:val="000000" w:themeColor="text1"/>
                <w:sz w:val="18"/>
                <w:szCs w:val="18"/>
              </w:rPr>
            </w:pPr>
            <w:r w:rsidRPr="00262275">
              <w:rPr>
                <w:rFonts w:eastAsia="Times New Roman" w:cstheme="minorHAnsi"/>
                <w:i/>
                <w:color w:val="000000" w:themeColor="text1"/>
                <w:sz w:val="18"/>
                <w:szCs w:val="18"/>
              </w:rPr>
              <w:lastRenderedPageBreak/>
              <w:t>The distribution of income and wealth, poverty and inequality</w:t>
            </w:r>
          </w:p>
          <w:p w:rsidR="00903EA8" w:rsidRPr="00262275" w:rsidRDefault="00903EA8" w:rsidP="008C2D95">
            <w:pPr>
              <w:rPr>
                <w:rFonts w:eastAsia="Times New Roman" w:cstheme="minorHAnsi"/>
                <w:i/>
                <w:color w:val="000000" w:themeColor="text1"/>
                <w:sz w:val="18"/>
                <w:szCs w:val="18"/>
              </w:rPr>
            </w:pPr>
          </w:p>
          <w:p w:rsidR="00903EA8" w:rsidRPr="00262275" w:rsidRDefault="00903EA8" w:rsidP="00903EA8">
            <w:pPr>
              <w:autoSpaceDE w:val="0"/>
              <w:autoSpaceDN w:val="0"/>
              <w:adjustRightInd w:val="0"/>
              <w:rPr>
                <w:rFonts w:cstheme="minorHAnsi"/>
                <w:color w:val="000000" w:themeColor="text1"/>
                <w:sz w:val="18"/>
                <w:szCs w:val="18"/>
              </w:rPr>
            </w:pPr>
            <w:r w:rsidRPr="00262275">
              <w:rPr>
                <w:rFonts w:cstheme="minorHAnsi"/>
                <w:color w:val="000000" w:themeColor="text1"/>
                <w:sz w:val="18"/>
                <w:szCs w:val="18"/>
              </w:rPr>
              <w:t>The market mechanism, market failure and government</w:t>
            </w:r>
          </w:p>
          <w:p w:rsidR="00903EA8" w:rsidRPr="00262275" w:rsidRDefault="00903EA8" w:rsidP="00903EA8">
            <w:pPr>
              <w:rPr>
                <w:rFonts w:cstheme="minorHAnsi"/>
                <w:color w:val="000000" w:themeColor="text1"/>
                <w:sz w:val="18"/>
                <w:szCs w:val="18"/>
              </w:rPr>
            </w:pPr>
            <w:r w:rsidRPr="00262275">
              <w:rPr>
                <w:rFonts w:cstheme="minorHAnsi"/>
                <w:color w:val="000000" w:themeColor="text1"/>
                <w:sz w:val="18"/>
                <w:szCs w:val="18"/>
              </w:rPr>
              <w:t>intervention in markets</w:t>
            </w:r>
          </w:p>
        </w:tc>
        <w:tc>
          <w:tcPr>
            <w:tcW w:w="2244" w:type="dxa"/>
            <w:vMerge w:val="restart"/>
          </w:tcPr>
          <w:p w:rsidR="00903EA8" w:rsidRPr="00262275" w:rsidRDefault="00903EA8" w:rsidP="008C2D95">
            <w:pPr>
              <w:rPr>
                <w:rFonts w:eastAsia="Times New Roman" w:cstheme="minorHAnsi"/>
                <w:i/>
                <w:color w:val="000000" w:themeColor="text1"/>
                <w:sz w:val="18"/>
                <w:szCs w:val="18"/>
              </w:rPr>
            </w:pPr>
          </w:p>
          <w:p w:rsidR="008C2D95" w:rsidRPr="00262275" w:rsidRDefault="008C2D95" w:rsidP="008C2D95">
            <w:pPr>
              <w:rPr>
                <w:rFonts w:eastAsia="Times New Roman" w:cstheme="minorHAnsi"/>
                <w:i/>
                <w:color w:val="000000" w:themeColor="text1"/>
                <w:sz w:val="18"/>
                <w:szCs w:val="18"/>
              </w:rPr>
            </w:pPr>
            <w:r w:rsidRPr="00262275">
              <w:rPr>
                <w:rFonts w:eastAsia="Times New Roman" w:cstheme="minorHAnsi"/>
                <w:i/>
                <w:color w:val="000000" w:themeColor="text1"/>
                <w:sz w:val="18"/>
                <w:szCs w:val="18"/>
              </w:rPr>
              <w:t>The measurement of macroeconomic performance.</w:t>
            </w:r>
          </w:p>
          <w:p w:rsidR="008C2D95" w:rsidRPr="00262275" w:rsidRDefault="008C2D95" w:rsidP="008C2D95">
            <w:pPr>
              <w:rPr>
                <w:rFonts w:eastAsia="Times New Roman" w:cstheme="minorHAnsi"/>
                <w:i/>
                <w:color w:val="000000" w:themeColor="text1"/>
                <w:sz w:val="18"/>
                <w:szCs w:val="18"/>
              </w:rPr>
            </w:pPr>
          </w:p>
          <w:p w:rsidR="00EE12FF" w:rsidRPr="00262275" w:rsidRDefault="008C2D95" w:rsidP="008C2D95">
            <w:pPr>
              <w:rPr>
                <w:rFonts w:eastAsia="Times New Roman" w:cstheme="minorHAnsi"/>
                <w:i/>
                <w:color w:val="000000" w:themeColor="text1"/>
                <w:sz w:val="18"/>
                <w:szCs w:val="18"/>
              </w:rPr>
            </w:pPr>
            <w:r w:rsidRPr="00262275">
              <w:rPr>
                <w:rFonts w:eastAsia="Times New Roman" w:cstheme="minorHAnsi"/>
                <w:i/>
                <w:color w:val="000000" w:themeColor="text1"/>
                <w:sz w:val="18"/>
                <w:szCs w:val="18"/>
              </w:rPr>
              <w:t>Financial markets and monetary policy.</w:t>
            </w:r>
          </w:p>
          <w:p w:rsidR="00903EA8" w:rsidRPr="00262275" w:rsidRDefault="00903EA8" w:rsidP="008C2D95">
            <w:pPr>
              <w:rPr>
                <w:rFonts w:eastAsia="Times New Roman" w:cstheme="minorHAnsi"/>
                <w:i/>
                <w:color w:val="000000" w:themeColor="text1"/>
                <w:sz w:val="18"/>
                <w:szCs w:val="18"/>
              </w:rPr>
            </w:pPr>
          </w:p>
          <w:p w:rsidR="00903EA8" w:rsidRPr="00262275" w:rsidRDefault="00903EA8" w:rsidP="008C2D95">
            <w:pPr>
              <w:rPr>
                <w:rFonts w:cstheme="minorHAnsi"/>
                <w:color w:val="000000" w:themeColor="text1"/>
                <w:sz w:val="18"/>
                <w:szCs w:val="18"/>
              </w:rPr>
            </w:pPr>
            <w:r w:rsidRPr="00262275">
              <w:rPr>
                <w:rFonts w:cstheme="minorHAnsi"/>
                <w:color w:val="000000" w:themeColor="text1"/>
                <w:sz w:val="18"/>
                <w:szCs w:val="18"/>
              </w:rPr>
              <w:t>Fiscal policy and supply-side policies</w:t>
            </w:r>
          </w:p>
        </w:tc>
        <w:tc>
          <w:tcPr>
            <w:tcW w:w="2244" w:type="dxa"/>
            <w:vMerge w:val="restart"/>
          </w:tcPr>
          <w:p w:rsidR="00903EA8" w:rsidRPr="00262275" w:rsidRDefault="00903EA8" w:rsidP="00EE12FF">
            <w:pPr>
              <w:rPr>
                <w:rFonts w:cstheme="minorHAnsi"/>
                <w:bCs/>
                <w:color w:val="000000" w:themeColor="text1"/>
                <w:sz w:val="18"/>
                <w:szCs w:val="18"/>
              </w:rPr>
            </w:pPr>
            <w:r w:rsidRPr="00262275">
              <w:rPr>
                <w:rFonts w:cstheme="minorHAnsi"/>
                <w:bCs/>
                <w:color w:val="000000" w:themeColor="text1"/>
                <w:sz w:val="18"/>
                <w:szCs w:val="18"/>
              </w:rPr>
              <w:t>Globalisation</w:t>
            </w:r>
          </w:p>
          <w:p w:rsidR="00903EA8" w:rsidRPr="00262275" w:rsidRDefault="00903EA8" w:rsidP="00EE12FF">
            <w:pPr>
              <w:rPr>
                <w:rFonts w:cstheme="minorHAnsi"/>
                <w:bCs/>
                <w:color w:val="000000" w:themeColor="text1"/>
                <w:sz w:val="18"/>
                <w:szCs w:val="18"/>
              </w:rPr>
            </w:pPr>
            <w:r w:rsidRPr="00262275">
              <w:rPr>
                <w:rFonts w:cstheme="minorHAnsi"/>
                <w:bCs/>
                <w:color w:val="000000" w:themeColor="text1"/>
                <w:sz w:val="18"/>
                <w:szCs w:val="18"/>
              </w:rPr>
              <w:t>Trade</w:t>
            </w:r>
          </w:p>
          <w:p w:rsidR="00903EA8" w:rsidRPr="00262275" w:rsidRDefault="00903EA8" w:rsidP="00EE12FF">
            <w:pPr>
              <w:rPr>
                <w:rFonts w:cstheme="minorHAnsi"/>
                <w:bCs/>
                <w:color w:val="000000" w:themeColor="text1"/>
                <w:sz w:val="18"/>
                <w:szCs w:val="18"/>
              </w:rPr>
            </w:pPr>
            <w:r w:rsidRPr="00262275">
              <w:rPr>
                <w:rFonts w:cstheme="minorHAnsi"/>
                <w:bCs/>
                <w:color w:val="000000" w:themeColor="text1"/>
                <w:sz w:val="18"/>
                <w:szCs w:val="18"/>
              </w:rPr>
              <w:t>The balance of payments</w:t>
            </w:r>
          </w:p>
          <w:p w:rsidR="00903EA8" w:rsidRPr="00262275" w:rsidRDefault="00903EA8" w:rsidP="00EE12FF">
            <w:pPr>
              <w:rPr>
                <w:rFonts w:cstheme="minorHAnsi"/>
                <w:bCs/>
                <w:color w:val="000000" w:themeColor="text1"/>
                <w:sz w:val="18"/>
                <w:szCs w:val="18"/>
              </w:rPr>
            </w:pPr>
            <w:r w:rsidRPr="00262275">
              <w:rPr>
                <w:rFonts w:cstheme="minorHAnsi"/>
                <w:bCs/>
                <w:color w:val="000000" w:themeColor="text1"/>
                <w:sz w:val="18"/>
                <w:szCs w:val="18"/>
              </w:rPr>
              <w:t>Exchange rate systems</w:t>
            </w:r>
          </w:p>
          <w:p w:rsidR="00903EA8" w:rsidRPr="00262275" w:rsidRDefault="00903EA8" w:rsidP="00EE12FF">
            <w:pPr>
              <w:rPr>
                <w:rFonts w:cstheme="minorHAnsi"/>
                <w:color w:val="000000" w:themeColor="text1"/>
                <w:sz w:val="18"/>
                <w:szCs w:val="18"/>
              </w:rPr>
            </w:pPr>
            <w:r w:rsidRPr="00262275">
              <w:rPr>
                <w:rFonts w:cstheme="minorHAnsi"/>
                <w:bCs/>
                <w:color w:val="000000" w:themeColor="text1"/>
                <w:sz w:val="18"/>
                <w:szCs w:val="18"/>
              </w:rPr>
              <w:t>Economic growth and development</w:t>
            </w:r>
          </w:p>
        </w:tc>
        <w:tc>
          <w:tcPr>
            <w:tcW w:w="2246" w:type="dxa"/>
            <w:vMerge w:val="restart"/>
          </w:tcPr>
          <w:p w:rsidR="00EE12FF" w:rsidRPr="00903EA8" w:rsidRDefault="00262275" w:rsidP="00EE12FF">
            <w:pPr>
              <w:rPr>
                <w:rFonts w:cstheme="minorHAnsi"/>
                <w:color w:val="000000" w:themeColor="text1"/>
                <w:sz w:val="18"/>
                <w:szCs w:val="18"/>
              </w:rPr>
            </w:pPr>
            <w:r>
              <w:rPr>
                <w:rFonts w:cstheme="minorHAnsi"/>
                <w:color w:val="000000" w:themeColor="text1"/>
                <w:sz w:val="18"/>
                <w:szCs w:val="18"/>
              </w:rPr>
              <w:t>Year 13 revision and exams</w:t>
            </w:r>
          </w:p>
        </w:tc>
        <w:tc>
          <w:tcPr>
            <w:tcW w:w="2246" w:type="dxa"/>
            <w:vMerge w:val="restart"/>
            <w:tcBorders>
              <w:right w:val="single" w:sz="18" w:space="0" w:color="000000" w:themeColor="text1"/>
            </w:tcBorders>
          </w:tcPr>
          <w:p w:rsidR="00EE12FF" w:rsidRPr="00903EA8" w:rsidRDefault="00EE12FF" w:rsidP="00EE12FF">
            <w:pPr>
              <w:rPr>
                <w:rFonts w:cstheme="minorHAnsi"/>
                <w:color w:val="000000" w:themeColor="text1"/>
                <w:sz w:val="18"/>
                <w:szCs w:val="18"/>
              </w:rPr>
            </w:pPr>
          </w:p>
        </w:tc>
      </w:tr>
      <w:tr w:rsidR="00EE12FF" w:rsidRPr="008F6BD9" w:rsidTr="00084117">
        <w:trPr>
          <w:gridBefore w:val="1"/>
          <w:gridAfter w:val="1"/>
          <w:wBefore w:w="18" w:type="dxa"/>
          <w:wAfter w:w="18" w:type="dxa"/>
        </w:trPr>
        <w:tc>
          <w:tcPr>
            <w:tcW w:w="598" w:type="dxa"/>
            <w:vMerge/>
            <w:tcBorders>
              <w:left w:val="single" w:sz="18" w:space="0" w:color="000000" w:themeColor="text1"/>
              <w:right w:val="single" w:sz="18" w:space="0" w:color="000000" w:themeColor="text1"/>
            </w:tcBorders>
            <w:shd w:val="clear" w:color="auto" w:fill="F4B083" w:themeFill="accent2" w:themeFillTint="99"/>
          </w:tcPr>
          <w:p w:rsidR="00EE12FF" w:rsidRPr="008F6BD9" w:rsidRDefault="00EE12FF" w:rsidP="00EE12FF">
            <w:pPr>
              <w:rPr>
                <w:sz w:val="18"/>
                <w:szCs w:val="18"/>
              </w:rPr>
            </w:pPr>
          </w:p>
        </w:tc>
        <w:tc>
          <w:tcPr>
            <w:tcW w:w="1016" w:type="dxa"/>
            <w:tcBorders>
              <w:left w:val="single" w:sz="18" w:space="0" w:color="000000" w:themeColor="text1"/>
              <w:right w:val="single" w:sz="18" w:space="0" w:color="000000" w:themeColor="text1"/>
            </w:tcBorders>
          </w:tcPr>
          <w:p w:rsidR="00EE12FF" w:rsidRPr="008F6BD9" w:rsidRDefault="00EE12FF" w:rsidP="00EE12FF">
            <w:pPr>
              <w:rPr>
                <w:sz w:val="18"/>
                <w:szCs w:val="18"/>
              </w:rPr>
            </w:pPr>
          </w:p>
        </w:tc>
        <w:tc>
          <w:tcPr>
            <w:tcW w:w="2513" w:type="dxa"/>
            <w:vMerge/>
            <w:tcBorders>
              <w:left w:val="single" w:sz="18" w:space="0" w:color="000000" w:themeColor="text1"/>
            </w:tcBorders>
          </w:tcPr>
          <w:p w:rsidR="00EE12FF" w:rsidRPr="008F6BD9" w:rsidRDefault="00EE12FF" w:rsidP="00EE12FF">
            <w:pPr>
              <w:rPr>
                <w:sz w:val="18"/>
                <w:szCs w:val="18"/>
              </w:rPr>
            </w:pPr>
          </w:p>
        </w:tc>
        <w:tc>
          <w:tcPr>
            <w:tcW w:w="2245" w:type="dxa"/>
            <w:vMerge/>
          </w:tcPr>
          <w:p w:rsidR="00EE12FF" w:rsidRPr="008F6BD9" w:rsidRDefault="00EE12FF" w:rsidP="00EE12FF">
            <w:pPr>
              <w:rPr>
                <w:sz w:val="18"/>
                <w:szCs w:val="18"/>
              </w:rPr>
            </w:pPr>
          </w:p>
        </w:tc>
        <w:tc>
          <w:tcPr>
            <w:tcW w:w="2244" w:type="dxa"/>
            <w:vMerge/>
          </w:tcPr>
          <w:p w:rsidR="00EE12FF" w:rsidRPr="008F6BD9" w:rsidRDefault="00EE12FF" w:rsidP="00EE12FF">
            <w:pPr>
              <w:rPr>
                <w:sz w:val="18"/>
                <w:szCs w:val="18"/>
              </w:rPr>
            </w:pPr>
          </w:p>
        </w:tc>
        <w:tc>
          <w:tcPr>
            <w:tcW w:w="2244" w:type="dxa"/>
            <w:vMerge/>
          </w:tcPr>
          <w:p w:rsidR="00EE12FF" w:rsidRPr="008F6BD9" w:rsidRDefault="00EE12FF" w:rsidP="00EE12FF">
            <w:pPr>
              <w:rPr>
                <w:sz w:val="18"/>
                <w:szCs w:val="18"/>
              </w:rPr>
            </w:pPr>
          </w:p>
        </w:tc>
        <w:tc>
          <w:tcPr>
            <w:tcW w:w="2246" w:type="dxa"/>
            <w:vMerge/>
          </w:tcPr>
          <w:p w:rsidR="00EE12FF" w:rsidRPr="008F6BD9" w:rsidRDefault="00EE12FF" w:rsidP="00EE12FF">
            <w:pPr>
              <w:rPr>
                <w:sz w:val="18"/>
                <w:szCs w:val="18"/>
              </w:rPr>
            </w:pPr>
          </w:p>
        </w:tc>
        <w:tc>
          <w:tcPr>
            <w:tcW w:w="2246" w:type="dxa"/>
            <w:vMerge/>
            <w:tcBorders>
              <w:right w:val="single" w:sz="18" w:space="0" w:color="000000" w:themeColor="text1"/>
            </w:tcBorders>
          </w:tcPr>
          <w:p w:rsidR="00EE12FF" w:rsidRPr="008F6BD9" w:rsidRDefault="00EE12FF" w:rsidP="00EE12FF">
            <w:pPr>
              <w:rPr>
                <w:sz w:val="18"/>
                <w:szCs w:val="18"/>
              </w:rPr>
            </w:pPr>
          </w:p>
        </w:tc>
      </w:tr>
      <w:tr w:rsidR="00903EA8" w:rsidRPr="008F6BD9" w:rsidTr="00084117">
        <w:trPr>
          <w:gridBefore w:val="1"/>
          <w:gridAfter w:val="1"/>
          <w:wBefore w:w="18" w:type="dxa"/>
          <w:wAfter w:w="18" w:type="dxa"/>
        </w:trPr>
        <w:tc>
          <w:tcPr>
            <w:tcW w:w="598" w:type="dxa"/>
            <w:vMerge/>
            <w:tcBorders>
              <w:left w:val="single" w:sz="18" w:space="0" w:color="000000" w:themeColor="text1"/>
              <w:right w:val="single" w:sz="18" w:space="0" w:color="000000" w:themeColor="text1"/>
            </w:tcBorders>
            <w:shd w:val="clear" w:color="auto" w:fill="F4B083" w:themeFill="accent2" w:themeFillTint="99"/>
          </w:tcPr>
          <w:p w:rsidR="00903EA8" w:rsidRPr="008F6BD9" w:rsidRDefault="00903EA8" w:rsidP="00EE12FF">
            <w:pPr>
              <w:rPr>
                <w:sz w:val="18"/>
                <w:szCs w:val="18"/>
              </w:rPr>
            </w:pPr>
          </w:p>
        </w:tc>
        <w:tc>
          <w:tcPr>
            <w:tcW w:w="1016" w:type="dxa"/>
            <w:tcBorders>
              <w:left w:val="single" w:sz="18" w:space="0" w:color="000000" w:themeColor="text1"/>
              <w:right w:val="single" w:sz="18" w:space="0" w:color="000000" w:themeColor="text1"/>
            </w:tcBorders>
          </w:tcPr>
          <w:p w:rsidR="00903EA8" w:rsidRPr="008F6BD9" w:rsidRDefault="00903EA8" w:rsidP="00EE12FF">
            <w:pPr>
              <w:rPr>
                <w:sz w:val="18"/>
                <w:szCs w:val="18"/>
              </w:rPr>
            </w:pPr>
            <w:r>
              <w:rPr>
                <w:sz w:val="18"/>
                <w:szCs w:val="18"/>
              </w:rPr>
              <w:t>Skills</w:t>
            </w:r>
          </w:p>
        </w:tc>
        <w:tc>
          <w:tcPr>
            <w:tcW w:w="2513" w:type="dxa"/>
            <w:tcBorders>
              <w:left w:val="single" w:sz="18" w:space="0" w:color="000000" w:themeColor="text1"/>
            </w:tcBorders>
          </w:tcPr>
          <w:p w:rsidR="00903EA8" w:rsidRPr="00262275" w:rsidRDefault="00903EA8" w:rsidP="00903EA8">
            <w:pPr>
              <w:rPr>
                <w:rFonts w:eastAsia="Times New Roman" w:cstheme="minorHAnsi"/>
                <w:i/>
                <w:sz w:val="18"/>
                <w:szCs w:val="18"/>
              </w:rPr>
            </w:pPr>
            <w:r w:rsidRPr="00262275">
              <w:rPr>
                <w:rFonts w:eastAsia="Times New Roman" w:cstheme="minorHAnsi"/>
                <w:i/>
                <w:sz w:val="18"/>
                <w:szCs w:val="18"/>
              </w:rPr>
              <w:t>Introduction to, and embedding of, A2 content and exam skills; interleaved with AS content.</w:t>
            </w:r>
          </w:p>
          <w:p w:rsidR="00903EA8" w:rsidRDefault="00903EA8" w:rsidP="00EE12FF">
            <w:pPr>
              <w:rPr>
                <w:sz w:val="18"/>
                <w:szCs w:val="18"/>
              </w:rPr>
            </w:pPr>
          </w:p>
          <w:p w:rsidR="00903EA8" w:rsidRPr="008F6BD9" w:rsidRDefault="00903EA8" w:rsidP="00EE12FF">
            <w:pPr>
              <w:rPr>
                <w:sz w:val="18"/>
                <w:szCs w:val="18"/>
              </w:rPr>
            </w:pPr>
          </w:p>
        </w:tc>
        <w:tc>
          <w:tcPr>
            <w:tcW w:w="2245" w:type="dxa"/>
          </w:tcPr>
          <w:p w:rsidR="00903EA8" w:rsidRPr="008F6BD9" w:rsidRDefault="00903EA8" w:rsidP="00EE12FF">
            <w:pPr>
              <w:rPr>
                <w:sz w:val="18"/>
                <w:szCs w:val="18"/>
              </w:rPr>
            </w:pPr>
            <w:r>
              <w:rPr>
                <w:sz w:val="18"/>
                <w:szCs w:val="18"/>
              </w:rPr>
              <w:t>Mock exams pre-</w:t>
            </w:r>
            <w:proofErr w:type="spellStart"/>
            <w:r>
              <w:rPr>
                <w:sz w:val="18"/>
                <w:szCs w:val="18"/>
              </w:rPr>
              <w:t>xmas</w:t>
            </w:r>
            <w:proofErr w:type="spellEnd"/>
            <w:r>
              <w:rPr>
                <w:sz w:val="18"/>
                <w:szCs w:val="18"/>
              </w:rPr>
              <w:t xml:space="preserve">, </w:t>
            </w:r>
            <w:proofErr w:type="gramStart"/>
            <w:r>
              <w:rPr>
                <w:sz w:val="18"/>
                <w:szCs w:val="18"/>
              </w:rPr>
              <w:t>lots of</w:t>
            </w:r>
            <w:proofErr w:type="gramEnd"/>
            <w:r>
              <w:rPr>
                <w:sz w:val="18"/>
                <w:szCs w:val="18"/>
              </w:rPr>
              <w:t xml:space="preserve"> exam skills to be developed.</w:t>
            </w:r>
          </w:p>
        </w:tc>
        <w:tc>
          <w:tcPr>
            <w:tcW w:w="2244" w:type="dxa"/>
          </w:tcPr>
          <w:p w:rsidR="00903EA8" w:rsidRPr="008F6BD9" w:rsidRDefault="00262275" w:rsidP="00EE12FF">
            <w:pPr>
              <w:rPr>
                <w:sz w:val="18"/>
                <w:szCs w:val="18"/>
              </w:rPr>
            </w:pPr>
            <w:r>
              <w:rPr>
                <w:sz w:val="18"/>
                <w:szCs w:val="18"/>
              </w:rPr>
              <w:t xml:space="preserve">Exam skill </w:t>
            </w:r>
            <w:proofErr w:type="gramStart"/>
            <w:r>
              <w:rPr>
                <w:sz w:val="18"/>
                <w:szCs w:val="18"/>
              </w:rPr>
              <w:t>development and evaluation</w:t>
            </w:r>
            <w:proofErr w:type="gramEnd"/>
            <w:r>
              <w:rPr>
                <w:sz w:val="18"/>
                <w:szCs w:val="18"/>
              </w:rPr>
              <w:t xml:space="preserve"> and analysis practice. Research skills and review of current information</w:t>
            </w:r>
          </w:p>
        </w:tc>
        <w:tc>
          <w:tcPr>
            <w:tcW w:w="2244" w:type="dxa"/>
          </w:tcPr>
          <w:p w:rsidR="00903EA8" w:rsidRPr="008F6BD9" w:rsidRDefault="00262275" w:rsidP="00EE12FF">
            <w:pPr>
              <w:rPr>
                <w:sz w:val="18"/>
                <w:szCs w:val="18"/>
              </w:rPr>
            </w:pPr>
            <w:r>
              <w:rPr>
                <w:sz w:val="18"/>
                <w:szCs w:val="18"/>
              </w:rPr>
              <w:t>Research of different world economies. Development of exam skills and a focus on evaluation.</w:t>
            </w:r>
          </w:p>
        </w:tc>
        <w:tc>
          <w:tcPr>
            <w:tcW w:w="2246" w:type="dxa"/>
          </w:tcPr>
          <w:p w:rsidR="00903EA8" w:rsidRPr="008F6BD9" w:rsidRDefault="00262275" w:rsidP="00EE12FF">
            <w:pPr>
              <w:rPr>
                <w:sz w:val="18"/>
                <w:szCs w:val="18"/>
              </w:rPr>
            </w:pPr>
            <w:r>
              <w:rPr>
                <w:sz w:val="18"/>
                <w:szCs w:val="18"/>
              </w:rPr>
              <w:t>Revision and exam practice</w:t>
            </w:r>
          </w:p>
        </w:tc>
        <w:tc>
          <w:tcPr>
            <w:tcW w:w="2246" w:type="dxa"/>
            <w:tcBorders>
              <w:right w:val="single" w:sz="18" w:space="0" w:color="000000" w:themeColor="text1"/>
            </w:tcBorders>
          </w:tcPr>
          <w:p w:rsidR="00903EA8" w:rsidRPr="008F6BD9" w:rsidRDefault="00903EA8" w:rsidP="00EE12FF">
            <w:pPr>
              <w:rPr>
                <w:sz w:val="18"/>
                <w:szCs w:val="18"/>
              </w:rPr>
            </w:pPr>
          </w:p>
        </w:tc>
      </w:tr>
      <w:tr w:rsidR="00E54A53" w:rsidRPr="008F6BD9" w:rsidTr="003C64E7">
        <w:trPr>
          <w:gridBefore w:val="1"/>
          <w:gridAfter w:val="1"/>
          <w:wBefore w:w="18" w:type="dxa"/>
          <w:wAfter w:w="18" w:type="dxa"/>
        </w:trPr>
        <w:tc>
          <w:tcPr>
            <w:tcW w:w="598" w:type="dxa"/>
            <w:vMerge/>
            <w:tcBorders>
              <w:left w:val="single" w:sz="18" w:space="0" w:color="000000" w:themeColor="text1"/>
              <w:right w:val="single" w:sz="18" w:space="0" w:color="000000" w:themeColor="text1"/>
            </w:tcBorders>
            <w:shd w:val="clear" w:color="auto" w:fill="F4B083" w:themeFill="accent2" w:themeFillTint="99"/>
          </w:tcPr>
          <w:p w:rsidR="00E54A53" w:rsidRPr="008F6BD9" w:rsidRDefault="00E54A53" w:rsidP="00903EA8">
            <w:pPr>
              <w:rPr>
                <w:sz w:val="18"/>
                <w:szCs w:val="18"/>
              </w:rPr>
            </w:pPr>
          </w:p>
        </w:tc>
        <w:tc>
          <w:tcPr>
            <w:tcW w:w="1016" w:type="dxa"/>
            <w:tcBorders>
              <w:left w:val="single" w:sz="18" w:space="0" w:color="000000" w:themeColor="text1"/>
              <w:right w:val="single" w:sz="18" w:space="0" w:color="000000" w:themeColor="text1"/>
            </w:tcBorders>
          </w:tcPr>
          <w:p w:rsidR="00E54A53" w:rsidRPr="00262275" w:rsidRDefault="00E54A53" w:rsidP="00903EA8">
            <w:pPr>
              <w:rPr>
                <w:sz w:val="18"/>
                <w:szCs w:val="18"/>
              </w:rPr>
            </w:pPr>
            <w:proofErr w:type="spellStart"/>
            <w:r w:rsidRPr="00262275">
              <w:rPr>
                <w:sz w:val="18"/>
                <w:szCs w:val="18"/>
              </w:rPr>
              <w:t>Covid</w:t>
            </w:r>
            <w:proofErr w:type="spellEnd"/>
            <w:r w:rsidRPr="00262275">
              <w:rPr>
                <w:sz w:val="18"/>
                <w:szCs w:val="18"/>
              </w:rPr>
              <w:t xml:space="preserve"> recovery</w:t>
            </w:r>
          </w:p>
        </w:tc>
        <w:tc>
          <w:tcPr>
            <w:tcW w:w="13738" w:type="dxa"/>
            <w:gridSpan w:val="6"/>
            <w:tcBorders>
              <w:left w:val="single" w:sz="18" w:space="0" w:color="000000" w:themeColor="text1"/>
              <w:right w:val="single" w:sz="18" w:space="0" w:color="000000" w:themeColor="text1"/>
            </w:tcBorders>
          </w:tcPr>
          <w:p w:rsidR="00E54A53" w:rsidRPr="00E54A53" w:rsidRDefault="00E54A53" w:rsidP="00903EA8">
            <w:pPr>
              <w:rPr>
                <w:rFonts w:eastAsia="Times New Roman" w:cstheme="minorHAnsi"/>
                <w:b/>
                <w:i/>
                <w:color w:val="000000" w:themeColor="text1"/>
                <w:sz w:val="18"/>
                <w:szCs w:val="18"/>
              </w:rPr>
            </w:pPr>
            <w:proofErr w:type="spellStart"/>
            <w:r w:rsidRPr="00E54A53">
              <w:rPr>
                <w:rFonts w:eastAsia="Times New Roman" w:cstheme="minorHAnsi"/>
                <w:b/>
                <w:i/>
                <w:color w:val="000000" w:themeColor="text1"/>
                <w:sz w:val="18"/>
                <w:szCs w:val="18"/>
              </w:rPr>
              <w:t>Covid</w:t>
            </w:r>
            <w:proofErr w:type="spellEnd"/>
            <w:r w:rsidRPr="00E54A53">
              <w:rPr>
                <w:rFonts w:eastAsia="Times New Roman" w:cstheme="minorHAnsi"/>
                <w:b/>
                <w:i/>
                <w:color w:val="000000" w:themeColor="text1"/>
                <w:sz w:val="18"/>
                <w:szCs w:val="18"/>
              </w:rPr>
              <w:t xml:space="preserve"> recovery</w:t>
            </w:r>
          </w:p>
          <w:p w:rsidR="00E54A53" w:rsidRPr="00E54A53" w:rsidRDefault="00E54A53" w:rsidP="00262275">
            <w:pPr>
              <w:rPr>
                <w:rFonts w:eastAsia="Times New Roman" w:cs="Arial"/>
                <w:i/>
                <w:color w:val="000000" w:themeColor="text1"/>
                <w:sz w:val="18"/>
                <w:szCs w:val="18"/>
                <w:lang w:eastAsia="en-GB"/>
              </w:rPr>
            </w:pPr>
            <w:r w:rsidRPr="00E54A53">
              <w:rPr>
                <w:rFonts w:eastAsia="Times New Roman" w:cstheme="minorHAnsi"/>
                <w:i/>
                <w:color w:val="000000" w:themeColor="text1"/>
                <w:sz w:val="18"/>
                <w:szCs w:val="18"/>
              </w:rPr>
              <w:t xml:space="preserve">Spaced retrieval and flipped learning on year 12 content. Creation of glossaries. Development of literacy through supported essay writing.  </w:t>
            </w:r>
          </w:p>
          <w:p w:rsidR="00E54A53" w:rsidRPr="00E54A53" w:rsidRDefault="00E54A53" w:rsidP="00903EA8">
            <w:pPr>
              <w:rPr>
                <w:rFonts w:eastAsia="Times New Roman" w:cstheme="minorHAnsi"/>
                <w:b/>
                <w:i/>
                <w:color w:val="000000" w:themeColor="text1"/>
                <w:sz w:val="18"/>
                <w:szCs w:val="18"/>
              </w:rPr>
            </w:pPr>
          </w:p>
          <w:p w:rsidR="00E54A53" w:rsidRPr="00262275" w:rsidRDefault="00E54A53" w:rsidP="00262275">
            <w:pPr>
              <w:shd w:val="clear" w:color="auto" w:fill="FFFFFF"/>
              <w:textAlignment w:val="baseline"/>
              <w:rPr>
                <w:rFonts w:eastAsia="Times New Roman" w:cstheme="minorHAnsi"/>
                <w:b/>
                <w:i/>
                <w:color w:val="FF0000"/>
                <w:sz w:val="18"/>
                <w:szCs w:val="18"/>
              </w:rPr>
            </w:pPr>
          </w:p>
        </w:tc>
      </w:tr>
      <w:tr w:rsidR="00EE12FF" w:rsidRPr="008F6BD9" w:rsidTr="00084117">
        <w:trPr>
          <w:gridBefore w:val="1"/>
          <w:gridAfter w:val="1"/>
          <w:wBefore w:w="18" w:type="dxa"/>
          <w:wAfter w:w="18" w:type="dxa"/>
        </w:trPr>
        <w:tc>
          <w:tcPr>
            <w:tcW w:w="598" w:type="dxa"/>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rsidR="00EE12FF" w:rsidRPr="008F6BD9" w:rsidRDefault="00EE12FF" w:rsidP="00EE12FF">
            <w:pPr>
              <w:rPr>
                <w:sz w:val="18"/>
                <w:szCs w:val="18"/>
              </w:rPr>
            </w:pPr>
          </w:p>
        </w:tc>
        <w:tc>
          <w:tcPr>
            <w:tcW w:w="1016" w:type="dxa"/>
            <w:tcBorders>
              <w:left w:val="single" w:sz="18" w:space="0" w:color="000000" w:themeColor="text1"/>
              <w:bottom w:val="single" w:sz="18" w:space="0" w:color="000000" w:themeColor="text1"/>
              <w:right w:val="single" w:sz="18" w:space="0" w:color="000000" w:themeColor="text1"/>
            </w:tcBorders>
          </w:tcPr>
          <w:p w:rsidR="00EE12FF" w:rsidRPr="008F6BD9" w:rsidRDefault="00EE12FF" w:rsidP="00EE12FF">
            <w:pPr>
              <w:rPr>
                <w:sz w:val="18"/>
                <w:szCs w:val="18"/>
              </w:rPr>
            </w:pPr>
            <w:r w:rsidRPr="008F6BD9">
              <w:rPr>
                <w:sz w:val="18"/>
                <w:szCs w:val="18"/>
              </w:rPr>
              <w:t>Careers</w:t>
            </w:r>
          </w:p>
        </w:tc>
        <w:tc>
          <w:tcPr>
            <w:tcW w:w="2513" w:type="dxa"/>
            <w:tcBorders>
              <w:left w:val="single" w:sz="18" w:space="0" w:color="000000" w:themeColor="text1"/>
              <w:bottom w:val="single" w:sz="18" w:space="0" w:color="000000" w:themeColor="text1"/>
            </w:tcBorders>
          </w:tcPr>
          <w:p w:rsidR="00EE12FF" w:rsidRPr="008F6BD9" w:rsidRDefault="00631EFF" w:rsidP="00EE12FF">
            <w:pPr>
              <w:rPr>
                <w:sz w:val="18"/>
                <w:szCs w:val="18"/>
              </w:rPr>
            </w:pPr>
            <w:r>
              <w:rPr>
                <w:sz w:val="18"/>
                <w:szCs w:val="18"/>
              </w:rPr>
              <w:t>Discuss how economist skills can be related to careers,</w:t>
            </w:r>
          </w:p>
        </w:tc>
        <w:tc>
          <w:tcPr>
            <w:tcW w:w="2245" w:type="dxa"/>
            <w:tcBorders>
              <w:bottom w:val="single" w:sz="18" w:space="0" w:color="000000" w:themeColor="text1"/>
            </w:tcBorders>
          </w:tcPr>
          <w:p w:rsidR="00EE12FF" w:rsidRPr="008F6BD9" w:rsidRDefault="00631EFF" w:rsidP="00EE12FF">
            <w:pPr>
              <w:rPr>
                <w:sz w:val="18"/>
                <w:szCs w:val="18"/>
              </w:rPr>
            </w:pPr>
            <w:r>
              <w:rPr>
                <w:sz w:val="18"/>
                <w:szCs w:val="18"/>
              </w:rPr>
              <w:t xml:space="preserve">Relate the labour market to different careers that </w:t>
            </w:r>
            <w:proofErr w:type="gramStart"/>
            <w:r>
              <w:rPr>
                <w:sz w:val="18"/>
                <w:szCs w:val="18"/>
              </w:rPr>
              <w:t>could be pursued</w:t>
            </w:r>
            <w:proofErr w:type="gramEnd"/>
            <w:r>
              <w:rPr>
                <w:sz w:val="18"/>
                <w:szCs w:val="18"/>
              </w:rPr>
              <w:t>.</w:t>
            </w:r>
          </w:p>
        </w:tc>
        <w:tc>
          <w:tcPr>
            <w:tcW w:w="2244" w:type="dxa"/>
            <w:tcBorders>
              <w:bottom w:val="single" w:sz="18" w:space="0" w:color="000000" w:themeColor="text1"/>
            </w:tcBorders>
          </w:tcPr>
          <w:p w:rsidR="00EE12FF" w:rsidRPr="008F6BD9" w:rsidRDefault="00631EFF" w:rsidP="00EE12FF">
            <w:pPr>
              <w:rPr>
                <w:sz w:val="18"/>
                <w:szCs w:val="18"/>
              </w:rPr>
            </w:pPr>
            <w:r>
              <w:rPr>
                <w:sz w:val="18"/>
                <w:szCs w:val="18"/>
              </w:rPr>
              <w:t>Discuss different government roles and the careers within government.</w:t>
            </w:r>
          </w:p>
        </w:tc>
        <w:tc>
          <w:tcPr>
            <w:tcW w:w="2244" w:type="dxa"/>
            <w:tcBorders>
              <w:bottom w:val="single" w:sz="18" w:space="0" w:color="000000" w:themeColor="text1"/>
            </w:tcBorders>
          </w:tcPr>
          <w:p w:rsidR="00EE12FF" w:rsidRPr="008F6BD9" w:rsidRDefault="00EE12FF" w:rsidP="00EE12FF">
            <w:pPr>
              <w:rPr>
                <w:sz w:val="18"/>
                <w:szCs w:val="18"/>
              </w:rPr>
            </w:pPr>
          </w:p>
        </w:tc>
        <w:tc>
          <w:tcPr>
            <w:tcW w:w="2246" w:type="dxa"/>
            <w:tcBorders>
              <w:bottom w:val="single" w:sz="18" w:space="0" w:color="000000" w:themeColor="text1"/>
            </w:tcBorders>
          </w:tcPr>
          <w:p w:rsidR="00EE12FF" w:rsidRPr="008F6BD9" w:rsidRDefault="00EE12FF" w:rsidP="00EE12FF">
            <w:pPr>
              <w:rPr>
                <w:sz w:val="18"/>
                <w:szCs w:val="18"/>
              </w:rPr>
            </w:pPr>
          </w:p>
        </w:tc>
        <w:tc>
          <w:tcPr>
            <w:tcW w:w="2246" w:type="dxa"/>
            <w:tcBorders>
              <w:bottom w:val="single" w:sz="18" w:space="0" w:color="000000" w:themeColor="text1"/>
              <w:right w:val="single" w:sz="18" w:space="0" w:color="000000" w:themeColor="text1"/>
            </w:tcBorders>
          </w:tcPr>
          <w:p w:rsidR="00EE12FF" w:rsidRPr="008F6BD9" w:rsidRDefault="00EE12FF" w:rsidP="00EE12FF">
            <w:pPr>
              <w:rPr>
                <w:sz w:val="18"/>
                <w:szCs w:val="18"/>
              </w:rPr>
            </w:pPr>
          </w:p>
        </w:tc>
      </w:tr>
    </w:tbl>
    <w:p w:rsidR="00413B1B" w:rsidRDefault="00413B1B">
      <w:bookmarkStart w:id="0" w:name="_GoBack"/>
      <w:bookmarkEnd w:id="0"/>
    </w:p>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A667C5"/>
    <w:multiLevelType w:val="hybridMultilevel"/>
    <w:tmpl w:val="8892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D37BA6"/>
    <w:multiLevelType w:val="hybridMultilevel"/>
    <w:tmpl w:val="EB24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544C3"/>
    <w:rsid w:val="00084117"/>
    <w:rsid w:val="000A1E75"/>
    <w:rsid w:val="001354A7"/>
    <w:rsid w:val="00164CB5"/>
    <w:rsid w:val="001C499A"/>
    <w:rsid w:val="001C73FC"/>
    <w:rsid w:val="00262275"/>
    <w:rsid w:val="00263D7F"/>
    <w:rsid w:val="003E4853"/>
    <w:rsid w:val="003E5D3F"/>
    <w:rsid w:val="00413B1B"/>
    <w:rsid w:val="004D7B93"/>
    <w:rsid w:val="005246A9"/>
    <w:rsid w:val="00631EFF"/>
    <w:rsid w:val="00640649"/>
    <w:rsid w:val="00690883"/>
    <w:rsid w:val="006D51E2"/>
    <w:rsid w:val="006E7316"/>
    <w:rsid w:val="008C2D95"/>
    <w:rsid w:val="008D1FF5"/>
    <w:rsid w:val="008F6BD9"/>
    <w:rsid w:val="008F70D4"/>
    <w:rsid w:val="00903EA8"/>
    <w:rsid w:val="00913BB0"/>
    <w:rsid w:val="0097563C"/>
    <w:rsid w:val="009B0409"/>
    <w:rsid w:val="009B1EF6"/>
    <w:rsid w:val="009E1563"/>
    <w:rsid w:val="009E3F94"/>
    <w:rsid w:val="00A4069C"/>
    <w:rsid w:val="00A6692D"/>
    <w:rsid w:val="00BA638F"/>
    <w:rsid w:val="00C45653"/>
    <w:rsid w:val="00C81733"/>
    <w:rsid w:val="00DC137F"/>
    <w:rsid w:val="00E54A53"/>
    <w:rsid w:val="00EE12FF"/>
    <w:rsid w:val="00F23927"/>
    <w:rsid w:val="00F2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paragraph" w:styleId="Heading3">
    <w:name w:val="heading 3"/>
    <w:basedOn w:val="Normal"/>
    <w:link w:val="Heading3Char"/>
    <w:uiPriority w:val="9"/>
    <w:qFormat/>
    <w:rsid w:val="009B04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9B04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paragraph" w:styleId="NormalWeb">
    <w:name w:val="Normal (Web)"/>
    <w:basedOn w:val="Normal"/>
    <w:uiPriority w:val="99"/>
    <w:unhideWhenUsed/>
    <w:rsid w:val="000544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B040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B040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Mrs A Davis - NES Staff</cp:lastModifiedBy>
  <cp:revision>19</cp:revision>
  <dcterms:created xsi:type="dcterms:W3CDTF">2022-01-24T11:04:00Z</dcterms:created>
  <dcterms:modified xsi:type="dcterms:W3CDTF">2022-07-07T15:06:00Z</dcterms:modified>
</cp:coreProperties>
</file>